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1545" w14:textId="05616D91" w:rsidR="00CD61EC" w:rsidRDefault="00805B3B" w:rsidP="00CD61EC">
      <w:pPr>
        <w:rPr>
          <w:rFonts w:ascii="Arial" w:hAnsi="Arial"/>
        </w:rPr>
      </w:pPr>
      <w:r>
        <w:rPr>
          <w:rFonts w:ascii="Arial" w:hAnsi="Arial"/>
          <w:noProof/>
        </w:rPr>
        <w:drawing>
          <wp:inline distT="0" distB="0" distL="0" distR="0" wp14:anchorId="6E2C5E47" wp14:editId="05B4F4F3">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E8FE085" w14:textId="77777777" w:rsidR="00CD61EC" w:rsidRPr="00D64852" w:rsidRDefault="00CD61EC" w:rsidP="00107009">
      <w:pPr>
        <w:pStyle w:val="Title"/>
        <w:jc w:val="left"/>
        <w:rPr>
          <w:rFonts w:cs="Arial"/>
          <w:sz w:val="20"/>
        </w:rPr>
      </w:pPr>
    </w:p>
    <w:p w14:paraId="10A509E3" w14:textId="77777777" w:rsidR="0023328B" w:rsidRPr="00107009" w:rsidRDefault="00107009" w:rsidP="00107009">
      <w:pPr>
        <w:pStyle w:val="Title"/>
        <w:jc w:val="left"/>
        <w:rPr>
          <w:rFonts w:cs="Arial"/>
          <w:sz w:val="24"/>
          <w:szCs w:val="24"/>
        </w:rPr>
      </w:pPr>
      <w:r w:rsidRPr="00107009">
        <w:rPr>
          <w:rFonts w:cs="Arial"/>
          <w:sz w:val="24"/>
          <w:szCs w:val="24"/>
        </w:rPr>
        <w:t xml:space="preserve">ALTA </w:t>
      </w:r>
      <w:r w:rsidR="0023328B" w:rsidRPr="00107009">
        <w:rPr>
          <w:rFonts w:cs="Arial"/>
          <w:sz w:val="24"/>
          <w:szCs w:val="24"/>
        </w:rPr>
        <w:t>ENDORSEMENT</w:t>
      </w:r>
      <w:r w:rsidRPr="00107009">
        <w:rPr>
          <w:rFonts w:cs="Arial"/>
          <w:sz w:val="24"/>
          <w:szCs w:val="24"/>
        </w:rPr>
        <w:t xml:space="preserve"> 46-06 OPTION</w:t>
      </w:r>
    </w:p>
    <w:p w14:paraId="26790C74" w14:textId="77777777" w:rsidR="0023328B" w:rsidRPr="00107009" w:rsidRDefault="0023328B" w:rsidP="00107009">
      <w:pPr>
        <w:rPr>
          <w:rFonts w:ascii="Arial" w:hAnsi="Arial" w:cs="Arial"/>
          <w:b/>
        </w:rPr>
      </w:pPr>
      <w:r w:rsidRPr="00107009">
        <w:rPr>
          <w:rFonts w:ascii="Arial" w:hAnsi="Arial" w:cs="Arial"/>
          <w:b/>
        </w:rPr>
        <w:t xml:space="preserve">ATTACHED TO POLICY NUMBER </w:t>
      </w:r>
      <w:r w:rsidR="00D82FE4" w:rsidRPr="00107009">
        <w:rPr>
          <w:rFonts w:ascii="Arial" w:hAnsi="Arial" w:cs="Arial"/>
          <w:b/>
        </w:rPr>
        <w:t>____________________</w:t>
      </w:r>
    </w:p>
    <w:p w14:paraId="0CDF8075" w14:textId="77777777" w:rsidR="00107009" w:rsidRPr="00107009" w:rsidRDefault="00107009" w:rsidP="007769AF">
      <w:pPr>
        <w:tabs>
          <w:tab w:val="left" w:pos="720"/>
          <w:tab w:val="left" w:pos="1440"/>
          <w:tab w:val="left" w:pos="2160"/>
          <w:tab w:val="left" w:pos="2880"/>
          <w:tab w:val="left" w:pos="3600"/>
        </w:tabs>
        <w:rPr>
          <w:rFonts w:ascii="Arial" w:hAnsi="Arial" w:cs="Arial"/>
          <w:b/>
          <w:bCs/>
        </w:rPr>
      </w:pPr>
    </w:p>
    <w:p w14:paraId="754FB276" w14:textId="77777777" w:rsidR="0023328B" w:rsidRPr="00B10FC2" w:rsidRDefault="0023328B" w:rsidP="00107009">
      <w:pPr>
        <w:tabs>
          <w:tab w:val="left" w:pos="720"/>
          <w:tab w:val="left" w:pos="1440"/>
          <w:tab w:val="left" w:pos="2160"/>
          <w:tab w:val="left" w:pos="2880"/>
          <w:tab w:val="left" w:pos="3600"/>
        </w:tabs>
        <w:rPr>
          <w:rFonts w:ascii="Arial" w:hAnsi="Arial" w:cs="Arial"/>
          <w:bCs/>
        </w:rPr>
      </w:pPr>
      <w:r w:rsidRPr="00B10FC2">
        <w:rPr>
          <w:rFonts w:ascii="Arial" w:hAnsi="Arial" w:cs="Arial"/>
          <w:bCs/>
        </w:rPr>
        <w:t>ISSUED BY</w:t>
      </w:r>
    </w:p>
    <w:p w14:paraId="0D7E4E49" w14:textId="77777777" w:rsidR="0023328B" w:rsidRDefault="006044C5" w:rsidP="00107009">
      <w:pPr>
        <w:tabs>
          <w:tab w:val="left" w:pos="720"/>
          <w:tab w:val="left" w:pos="1440"/>
          <w:tab w:val="left" w:pos="2160"/>
          <w:tab w:val="left" w:pos="2880"/>
          <w:tab w:val="left" w:pos="3600"/>
        </w:tabs>
        <w:rPr>
          <w:rFonts w:ascii="Arial" w:hAnsi="Arial" w:cs="Arial"/>
          <w:b/>
        </w:rPr>
      </w:pPr>
      <w:r w:rsidRPr="00B10FC2">
        <w:rPr>
          <w:rFonts w:ascii="Arial" w:hAnsi="Arial" w:cs="Arial"/>
        </w:rPr>
        <w:t>STEWART TITLE GUARANTY COMPAN</w:t>
      </w:r>
      <w:r w:rsidRPr="00107009">
        <w:rPr>
          <w:rFonts w:ascii="Arial" w:hAnsi="Arial" w:cs="Arial"/>
          <w:b/>
        </w:rPr>
        <w:t>Y</w:t>
      </w:r>
    </w:p>
    <w:p w14:paraId="418DEBE9" w14:textId="77777777" w:rsidR="0023328B" w:rsidRPr="00AC4EEE" w:rsidRDefault="0023328B">
      <w:pPr>
        <w:jc w:val="center"/>
        <w:rPr>
          <w:rFonts w:ascii="Arial" w:hAnsi="Arial" w:cs="Arial"/>
          <w:sz w:val="16"/>
        </w:rPr>
      </w:pPr>
    </w:p>
    <w:tbl>
      <w:tblPr>
        <w:tblW w:w="0" w:type="auto"/>
        <w:tblInd w:w="108" w:type="dxa"/>
        <w:tblLayout w:type="fixed"/>
        <w:tblLook w:val="0000" w:firstRow="0" w:lastRow="0" w:firstColumn="0" w:lastColumn="0" w:noHBand="0" w:noVBand="0"/>
      </w:tblPr>
      <w:tblGrid>
        <w:gridCol w:w="5566"/>
        <w:gridCol w:w="5324"/>
      </w:tblGrid>
      <w:tr w:rsidR="00CD42FB" w:rsidRPr="00AC4EEE" w14:paraId="1E646F8A" w14:textId="77777777" w:rsidTr="00EE0A7D">
        <w:tblPrEx>
          <w:tblCellMar>
            <w:top w:w="0" w:type="dxa"/>
            <w:bottom w:w="0" w:type="dxa"/>
          </w:tblCellMar>
        </w:tblPrEx>
        <w:tc>
          <w:tcPr>
            <w:tcW w:w="5566" w:type="dxa"/>
          </w:tcPr>
          <w:p w14:paraId="7CA0159E" w14:textId="77777777" w:rsidR="00CD42FB" w:rsidRPr="00AC4EEE" w:rsidRDefault="00CD42FB">
            <w:pPr>
              <w:ind w:left="-30"/>
              <w:rPr>
                <w:rFonts w:ascii="Arial" w:hAnsi="Arial" w:cs="Arial"/>
              </w:rPr>
            </w:pPr>
            <w:r w:rsidRPr="00AC4EEE">
              <w:rPr>
                <w:rFonts w:ascii="Arial" w:hAnsi="Arial" w:cs="Arial"/>
                <w:b/>
                <w:bCs/>
              </w:rPr>
              <w:t>File No.:</w:t>
            </w:r>
            <w:r w:rsidR="007A4FD8">
              <w:rPr>
                <w:rFonts w:ascii="Arial" w:hAnsi="Arial" w:cs="Arial"/>
                <w:b/>
                <w:bCs/>
              </w:rPr>
              <w:t xml:space="preserve">  ___________________</w:t>
            </w:r>
          </w:p>
        </w:tc>
        <w:tc>
          <w:tcPr>
            <w:tcW w:w="5324" w:type="dxa"/>
          </w:tcPr>
          <w:p w14:paraId="246A55A5" w14:textId="77777777" w:rsidR="00CD42FB" w:rsidRPr="00AC4EEE" w:rsidRDefault="00CD42FB" w:rsidP="00CD42FB">
            <w:pPr>
              <w:jc w:val="center"/>
              <w:rPr>
                <w:rFonts w:ascii="Arial" w:hAnsi="Arial" w:cs="Arial"/>
              </w:rPr>
            </w:pPr>
            <w:r w:rsidRPr="00AC4EEE">
              <w:rPr>
                <w:rFonts w:ascii="Arial" w:hAnsi="Arial" w:cs="Arial"/>
                <w:b/>
                <w:bCs/>
              </w:rPr>
              <w:t>Charge:</w:t>
            </w:r>
            <w:r w:rsidR="007A4FD8">
              <w:rPr>
                <w:rFonts w:ascii="Arial" w:hAnsi="Arial" w:cs="Arial"/>
                <w:b/>
                <w:bCs/>
              </w:rPr>
              <w:t xml:space="preserve">  _________________</w:t>
            </w:r>
          </w:p>
        </w:tc>
      </w:tr>
    </w:tbl>
    <w:p w14:paraId="0E17B762" w14:textId="77777777" w:rsidR="000E2A24" w:rsidRDefault="000E2A24" w:rsidP="00107009">
      <w:pPr>
        <w:rPr>
          <w:rFonts w:ascii="Arial" w:hAnsi="Arial" w:cs="Arial"/>
        </w:rPr>
      </w:pPr>
    </w:p>
    <w:p w14:paraId="3EE2F18F" w14:textId="77777777" w:rsidR="00107009" w:rsidRDefault="00107009" w:rsidP="00047F69">
      <w:pPr>
        <w:numPr>
          <w:ilvl w:val="0"/>
          <w:numId w:val="17"/>
        </w:numPr>
        <w:ind w:left="360"/>
        <w:jc w:val="both"/>
        <w:rPr>
          <w:rFonts w:ascii="Arial" w:hAnsi="Arial" w:cs="Arial"/>
        </w:rPr>
      </w:pPr>
      <w:r w:rsidRPr="00FA09A7">
        <w:rPr>
          <w:rFonts w:ascii="Arial" w:hAnsi="Arial" w:cs="Arial"/>
        </w:rPr>
        <w:t>The insurance provided by this endorsement is subject to the exclusions contained in Section 4 of this endorsement, the Exclusions from Coverage, the Exceptions from Coverage contained in Schedule B, and the Conditions in the policy.</w:t>
      </w:r>
    </w:p>
    <w:p w14:paraId="2359D551" w14:textId="77777777" w:rsidR="00107009" w:rsidRPr="00FA09A7" w:rsidRDefault="00107009" w:rsidP="00047F69">
      <w:pPr>
        <w:ind w:left="360" w:hanging="360"/>
        <w:jc w:val="both"/>
        <w:rPr>
          <w:rFonts w:ascii="Arial" w:hAnsi="Arial" w:cs="Arial"/>
        </w:rPr>
      </w:pPr>
      <w:r w:rsidRPr="00FA09A7">
        <w:rPr>
          <w:rFonts w:ascii="Arial" w:hAnsi="Arial" w:cs="Arial"/>
        </w:rPr>
        <w:t>2.</w:t>
      </w:r>
      <w:r w:rsidRPr="00FA09A7">
        <w:rPr>
          <w:rFonts w:ascii="Arial" w:hAnsi="Arial" w:cs="Arial"/>
        </w:rPr>
        <w:tab/>
        <w:t>For the purposes of this endorsement:</w:t>
      </w:r>
    </w:p>
    <w:p w14:paraId="48593A26" w14:textId="77777777" w:rsidR="00107009" w:rsidRDefault="00107009" w:rsidP="00047F69">
      <w:pPr>
        <w:ind w:left="806" w:hanging="446"/>
        <w:jc w:val="both"/>
        <w:rPr>
          <w:rFonts w:ascii="Arial" w:hAnsi="Arial" w:cs="Arial"/>
        </w:rPr>
      </w:pPr>
      <w:r w:rsidRPr="00FA09A7">
        <w:rPr>
          <w:rFonts w:ascii="Arial" w:hAnsi="Arial" w:cs="Arial"/>
        </w:rPr>
        <w:t>(a)</w:t>
      </w:r>
      <w:r w:rsidRPr="00FA09A7">
        <w:rPr>
          <w:rFonts w:ascii="Arial" w:hAnsi="Arial" w:cs="Arial"/>
        </w:rPr>
        <w:tab/>
        <w:t>“Option” means the document re</w:t>
      </w:r>
      <w:r>
        <w:rPr>
          <w:rFonts w:ascii="Arial" w:hAnsi="Arial" w:cs="Arial"/>
        </w:rPr>
        <w:t>corded in the Public Records on _________________</w:t>
      </w:r>
      <w:r w:rsidR="00EE0A7D">
        <w:rPr>
          <w:rFonts w:ascii="Arial" w:hAnsi="Arial" w:cs="Arial"/>
        </w:rPr>
        <w:t xml:space="preserve"> </w:t>
      </w:r>
      <w:r w:rsidR="00650614">
        <w:rPr>
          <w:rFonts w:ascii="Arial" w:hAnsi="Arial" w:cs="Arial"/>
        </w:rPr>
        <w:t>at: _________________</w:t>
      </w:r>
      <w:r>
        <w:rPr>
          <w:rFonts w:ascii="Arial" w:hAnsi="Arial" w:cs="Arial"/>
        </w:rPr>
        <w:t>.</w:t>
      </w:r>
    </w:p>
    <w:p w14:paraId="2218A6B6" w14:textId="77777777" w:rsidR="008429E8" w:rsidRDefault="00107009" w:rsidP="00047F69">
      <w:pPr>
        <w:ind w:left="806" w:hanging="446"/>
        <w:jc w:val="both"/>
        <w:rPr>
          <w:rFonts w:ascii="Arial" w:hAnsi="Arial" w:cs="Arial"/>
        </w:rPr>
      </w:pPr>
      <w:r w:rsidRPr="00FA09A7">
        <w:rPr>
          <w:rFonts w:ascii="Arial" w:hAnsi="Arial" w:cs="Arial"/>
        </w:rPr>
        <w:t>(b)</w:t>
      </w:r>
      <w:r w:rsidRPr="00FA09A7">
        <w:rPr>
          <w:rFonts w:ascii="Arial" w:hAnsi="Arial" w:cs="Arial"/>
        </w:rPr>
        <w:tab/>
      </w:r>
      <w:r w:rsidR="008429E8">
        <w:rPr>
          <w:rFonts w:ascii="Arial" w:hAnsi="Arial" w:cs="Arial"/>
        </w:rPr>
        <w:t xml:space="preserve">“Option Parcel” means the Land </w:t>
      </w:r>
      <w:r w:rsidRPr="00FA09A7">
        <w:rPr>
          <w:rFonts w:ascii="Arial" w:hAnsi="Arial" w:cs="Arial"/>
        </w:rPr>
        <w:t>or that portion of the</w:t>
      </w:r>
      <w:r w:rsidR="008429E8">
        <w:rPr>
          <w:rFonts w:ascii="Arial" w:hAnsi="Arial" w:cs="Arial"/>
        </w:rPr>
        <w:t xml:space="preserve"> Land described in Schedule A </w:t>
      </w:r>
      <w:r w:rsidRPr="00FA09A7">
        <w:rPr>
          <w:rFonts w:ascii="Arial" w:hAnsi="Arial" w:cs="Arial"/>
        </w:rPr>
        <w:t xml:space="preserve">as: </w:t>
      </w:r>
      <w:r w:rsidR="008429E8" w:rsidRPr="008429E8">
        <w:rPr>
          <w:rFonts w:ascii="Arial" w:hAnsi="Arial" w:cs="Arial"/>
        </w:rPr>
        <w:t>_____</w:t>
      </w:r>
      <w:r w:rsidR="00650614">
        <w:rPr>
          <w:rFonts w:ascii="Arial" w:hAnsi="Arial" w:cs="Arial"/>
        </w:rPr>
        <w:t>______________</w:t>
      </w:r>
      <w:r w:rsidR="008429E8">
        <w:rPr>
          <w:rFonts w:ascii="Arial" w:hAnsi="Arial" w:cs="Arial"/>
        </w:rPr>
        <w:t>.</w:t>
      </w:r>
    </w:p>
    <w:p w14:paraId="26C064F7" w14:textId="77777777" w:rsidR="00107009" w:rsidRDefault="00107009" w:rsidP="00047F69">
      <w:pPr>
        <w:ind w:left="806" w:hanging="446"/>
        <w:jc w:val="both"/>
        <w:rPr>
          <w:rFonts w:ascii="Arial" w:hAnsi="Arial" w:cs="Arial"/>
        </w:rPr>
      </w:pPr>
      <w:r w:rsidRPr="00FA09A7">
        <w:rPr>
          <w:rFonts w:ascii="Arial" w:hAnsi="Arial" w:cs="Arial"/>
        </w:rPr>
        <w:t>(c)</w:t>
      </w:r>
      <w:r w:rsidRPr="00FA09A7">
        <w:rPr>
          <w:rFonts w:ascii="Arial" w:hAnsi="Arial" w:cs="Arial"/>
        </w:rPr>
        <w:tab/>
        <w:t>“Optionor” means the person who executed the Option as the grantor.</w:t>
      </w:r>
    </w:p>
    <w:p w14:paraId="3DEE3132" w14:textId="77777777" w:rsidR="00107009" w:rsidRPr="00FA09A7" w:rsidRDefault="00107009" w:rsidP="00047F69">
      <w:pPr>
        <w:tabs>
          <w:tab w:val="left" w:pos="360"/>
        </w:tabs>
        <w:ind w:left="720" w:hanging="720"/>
        <w:jc w:val="both"/>
        <w:rPr>
          <w:rFonts w:ascii="Arial" w:hAnsi="Arial" w:cs="Arial"/>
        </w:rPr>
      </w:pPr>
      <w:r w:rsidRPr="00FA09A7">
        <w:rPr>
          <w:rFonts w:ascii="Arial" w:hAnsi="Arial" w:cs="Arial"/>
        </w:rPr>
        <w:t>3.</w:t>
      </w:r>
      <w:r w:rsidRPr="00FA09A7">
        <w:rPr>
          <w:rFonts w:ascii="Arial" w:hAnsi="Arial" w:cs="Arial"/>
        </w:rPr>
        <w:tab/>
        <w:t xml:space="preserve">The Company insures against loss or damage sustained by the Insured by reason of: </w:t>
      </w:r>
    </w:p>
    <w:p w14:paraId="75E2205B" w14:textId="77777777" w:rsidR="00107009" w:rsidRPr="00FA09A7" w:rsidRDefault="00107009" w:rsidP="00047F69">
      <w:pPr>
        <w:ind w:left="720" w:hanging="360"/>
        <w:jc w:val="both"/>
        <w:rPr>
          <w:rFonts w:ascii="Arial" w:hAnsi="Arial" w:cs="Arial"/>
        </w:rPr>
      </w:pPr>
      <w:r w:rsidRPr="00FA09A7">
        <w:rPr>
          <w:rFonts w:ascii="Arial" w:hAnsi="Arial" w:cs="Arial"/>
        </w:rPr>
        <w:t>(a)</w:t>
      </w:r>
      <w:r w:rsidRPr="00FA09A7">
        <w:rPr>
          <w:rFonts w:ascii="Arial" w:hAnsi="Arial" w:cs="Arial"/>
        </w:rPr>
        <w:tab/>
        <w:t xml:space="preserve">Any defect in the execution of the Option resulting from: </w:t>
      </w:r>
    </w:p>
    <w:p w14:paraId="7F00310D" w14:textId="77777777" w:rsidR="00107009" w:rsidRPr="00FA09A7" w:rsidRDefault="00107009" w:rsidP="00047F69">
      <w:pPr>
        <w:tabs>
          <w:tab w:val="left" w:pos="720"/>
        </w:tabs>
        <w:ind w:left="1080" w:hanging="360"/>
        <w:jc w:val="both"/>
        <w:rPr>
          <w:rFonts w:ascii="Arial" w:hAnsi="Arial" w:cs="Arial"/>
        </w:rPr>
      </w:pPr>
      <w:r w:rsidRPr="00FA09A7">
        <w:rPr>
          <w:rFonts w:ascii="Arial" w:hAnsi="Arial" w:cs="Arial"/>
        </w:rPr>
        <w:t>(</w:t>
      </w:r>
      <w:proofErr w:type="spellStart"/>
      <w:r w:rsidRPr="00FA09A7">
        <w:rPr>
          <w:rFonts w:ascii="Arial" w:hAnsi="Arial" w:cs="Arial"/>
        </w:rPr>
        <w:t>i</w:t>
      </w:r>
      <w:proofErr w:type="spellEnd"/>
      <w:r w:rsidRPr="00FA09A7">
        <w:rPr>
          <w:rFonts w:ascii="Arial" w:hAnsi="Arial" w:cs="Arial"/>
        </w:rPr>
        <w:t>)</w:t>
      </w:r>
      <w:r w:rsidRPr="00FA09A7">
        <w:rPr>
          <w:rFonts w:ascii="Arial" w:hAnsi="Arial" w:cs="Arial"/>
        </w:rPr>
        <w:tab/>
        <w:t xml:space="preserve">forgery, incompetency, incapacity, or impersonation of the </w:t>
      </w:r>
      <w:proofErr w:type="gramStart"/>
      <w:r w:rsidRPr="00FA09A7">
        <w:rPr>
          <w:rFonts w:ascii="Arial" w:hAnsi="Arial" w:cs="Arial"/>
        </w:rPr>
        <w:t>Optionor;</w:t>
      </w:r>
      <w:proofErr w:type="gramEnd"/>
    </w:p>
    <w:p w14:paraId="4566B270" w14:textId="77777777" w:rsidR="00107009" w:rsidRPr="00FA09A7" w:rsidRDefault="00107009" w:rsidP="00047F69">
      <w:pPr>
        <w:ind w:left="1080" w:hanging="360"/>
        <w:jc w:val="both"/>
        <w:rPr>
          <w:rFonts w:ascii="Arial" w:hAnsi="Arial" w:cs="Arial"/>
        </w:rPr>
      </w:pPr>
      <w:r w:rsidRPr="00FA09A7">
        <w:rPr>
          <w:rFonts w:ascii="Arial" w:hAnsi="Arial" w:cs="Arial"/>
        </w:rPr>
        <w:t>(ii)</w:t>
      </w:r>
      <w:r w:rsidRPr="00FA09A7">
        <w:rPr>
          <w:rFonts w:ascii="Arial" w:hAnsi="Arial" w:cs="Arial"/>
        </w:rPr>
        <w:tab/>
        <w:t>failure of the Optionor to have authorized the Option; or</w:t>
      </w:r>
    </w:p>
    <w:p w14:paraId="0FD85020" w14:textId="77777777" w:rsidR="00107009" w:rsidRPr="00FA09A7" w:rsidRDefault="00107009" w:rsidP="00047F69">
      <w:pPr>
        <w:ind w:left="1080" w:hanging="360"/>
        <w:jc w:val="both"/>
        <w:rPr>
          <w:rFonts w:ascii="Arial" w:hAnsi="Arial" w:cs="Arial"/>
        </w:rPr>
      </w:pPr>
      <w:r w:rsidRPr="00FA09A7">
        <w:rPr>
          <w:rFonts w:ascii="Arial" w:hAnsi="Arial" w:cs="Arial"/>
        </w:rPr>
        <w:t>(iii)</w:t>
      </w:r>
      <w:r w:rsidRPr="00FA09A7">
        <w:rPr>
          <w:rFonts w:ascii="Arial" w:hAnsi="Arial" w:cs="Arial"/>
        </w:rPr>
        <w:tab/>
        <w:t>the Option not being properly signed, witnessed, sealed, acknowledged, notarized, or delivered by the Optionor.</w:t>
      </w:r>
    </w:p>
    <w:p w14:paraId="7886A281" w14:textId="77777777" w:rsidR="00107009" w:rsidRDefault="00107009" w:rsidP="00047F69">
      <w:pPr>
        <w:tabs>
          <w:tab w:val="left" w:pos="1350"/>
        </w:tabs>
        <w:ind w:left="720" w:hanging="360"/>
        <w:jc w:val="both"/>
        <w:rPr>
          <w:rFonts w:ascii="Arial" w:hAnsi="Arial" w:cs="Arial"/>
        </w:rPr>
      </w:pPr>
      <w:r w:rsidRPr="00FA09A7">
        <w:rPr>
          <w:rFonts w:ascii="Arial" w:hAnsi="Arial" w:cs="Arial"/>
        </w:rPr>
        <w:t>(b</w:t>
      </w:r>
      <w:proofErr w:type="gramStart"/>
      <w:r w:rsidRPr="00FA09A7">
        <w:rPr>
          <w:rFonts w:ascii="Arial" w:hAnsi="Arial" w:cs="Arial"/>
        </w:rPr>
        <w:t xml:space="preserve">) </w:t>
      </w:r>
      <w:r w:rsidRPr="00FA09A7">
        <w:rPr>
          <w:rFonts w:ascii="Arial" w:hAnsi="Arial" w:cs="Arial"/>
        </w:rPr>
        <w:tab/>
        <w:t>Any</w:t>
      </w:r>
      <w:proofErr w:type="gramEnd"/>
      <w:r w:rsidRPr="00FA09A7">
        <w:rPr>
          <w:rFonts w:ascii="Arial" w:hAnsi="Arial" w:cs="Arial"/>
        </w:rPr>
        <w:t xml:space="preserve"> right to acquire an estate or interest in the Option Parcel granted to another person in a document recorded in the Public Records at Date of Policy if the document is not </w:t>
      </w:r>
      <w:proofErr w:type="gramStart"/>
      <w:r w:rsidRPr="00FA09A7">
        <w:rPr>
          <w:rFonts w:ascii="Arial" w:hAnsi="Arial" w:cs="Arial"/>
        </w:rPr>
        <w:t>excepted</w:t>
      </w:r>
      <w:proofErr w:type="gramEnd"/>
      <w:r w:rsidRPr="00FA09A7">
        <w:rPr>
          <w:rFonts w:ascii="Arial" w:hAnsi="Arial" w:cs="Arial"/>
        </w:rPr>
        <w:t xml:space="preserve"> in Schedule B. </w:t>
      </w:r>
    </w:p>
    <w:p w14:paraId="6015289F" w14:textId="77777777" w:rsidR="00107009" w:rsidRPr="00FA09A7" w:rsidRDefault="00107009" w:rsidP="00047F69">
      <w:pPr>
        <w:ind w:left="360" w:hanging="360"/>
        <w:jc w:val="both"/>
        <w:rPr>
          <w:rFonts w:ascii="Arial" w:hAnsi="Arial" w:cs="Arial"/>
        </w:rPr>
      </w:pPr>
      <w:r w:rsidRPr="00FA09A7">
        <w:rPr>
          <w:rFonts w:ascii="Arial" w:hAnsi="Arial" w:cs="Arial"/>
        </w:rPr>
        <w:t>4.</w:t>
      </w:r>
      <w:r w:rsidRPr="00FA09A7">
        <w:rPr>
          <w:rFonts w:ascii="Arial" w:hAnsi="Arial" w:cs="Arial"/>
        </w:rPr>
        <w:tab/>
        <w:t xml:space="preserve">This endorsement does not insure against loss or </w:t>
      </w:r>
      <w:proofErr w:type="gramStart"/>
      <w:r w:rsidRPr="00FA09A7">
        <w:rPr>
          <w:rFonts w:ascii="Arial" w:hAnsi="Arial" w:cs="Arial"/>
        </w:rPr>
        <w:t>damage</w:t>
      </w:r>
      <w:proofErr w:type="gramEnd"/>
      <w:r w:rsidRPr="00FA09A7">
        <w:rPr>
          <w:rFonts w:ascii="Arial" w:hAnsi="Arial" w:cs="Arial"/>
        </w:rPr>
        <w:t xml:space="preserve"> and the Company will not pay costs, attorneys’ fees, or expenses that arise by reason of:</w:t>
      </w:r>
    </w:p>
    <w:p w14:paraId="26C43C0C" w14:textId="77777777" w:rsidR="00107009" w:rsidRPr="00FA09A7" w:rsidRDefault="00107009" w:rsidP="00047F69">
      <w:pPr>
        <w:ind w:left="720" w:hanging="360"/>
        <w:jc w:val="both"/>
        <w:rPr>
          <w:rFonts w:ascii="Arial" w:hAnsi="Arial" w:cs="Arial"/>
        </w:rPr>
      </w:pPr>
      <w:r w:rsidRPr="00FA09A7">
        <w:rPr>
          <w:rFonts w:ascii="Arial" w:hAnsi="Arial" w:cs="Arial"/>
        </w:rPr>
        <w:t>(a)</w:t>
      </w:r>
      <w:r w:rsidRPr="00FA09A7">
        <w:rPr>
          <w:rFonts w:ascii="Arial" w:hAnsi="Arial" w:cs="Arial"/>
        </w:rPr>
        <w:tab/>
        <w:t xml:space="preserve">The invalidity or unenforceability of the Option, but this exclusion does not limit the coverage provided in Section 3(a) </w:t>
      </w:r>
      <w:proofErr w:type="gramStart"/>
      <w:r w:rsidRPr="00FA09A7">
        <w:rPr>
          <w:rFonts w:ascii="Arial" w:hAnsi="Arial" w:cs="Arial"/>
        </w:rPr>
        <w:t>above;</w:t>
      </w:r>
      <w:proofErr w:type="gramEnd"/>
    </w:p>
    <w:p w14:paraId="51405B7F" w14:textId="77777777" w:rsidR="00107009" w:rsidRPr="00FA09A7" w:rsidRDefault="00107009" w:rsidP="00047F69">
      <w:pPr>
        <w:tabs>
          <w:tab w:val="left" w:pos="720"/>
        </w:tabs>
        <w:ind w:left="1440" w:hanging="1080"/>
        <w:jc w:val="both"/>
        <w:rPr>
          <w:rFonts w:ascii="Arial" w:hAnsi="Arial" w:cs="Arial"/>
        </w:rPr>
      </w:pPr>
      <w:r w:rsidRPr="00FA09A7">
        <w:rPr>
          <w:rFonts w:ascii="Arial" w:hAnsi="Arial" w:cs="Arial"/>
        </w:rPr>
        <w:t>(b)</w:t>
      </w:r>
      <w:r w:rsidRPr="00FA09A7">
        <w:rPr>
          <w:rFonts w:ascii="Arial" w:hAnsi="Arial" w:cs="Arial"/>
        </w:rPr>
        <w:tab/>
        <w:t xml:space="preserve">The failure of the Insured to fulfill the terms and conditions of the </w:t>
      </w:r>
      <w:proofErr w:type="gramStart"/>
      <w:r w:rsidRPr="00FA09A7">
        <w:rPr>
          <w:rFonts w:ascii="Arial" w:hAnsi="Arial" w:cs="Arial"/>
        </w:rPr>
        <w:t>Option;</w:t>
      </w:r>
      <w:proofErr w:type="gramEnd"/>
    </w:p>
    <w:p w14:paraId="2D02E763" w14:textId="77777777" w:rsidR="00107009" w:rsidRPr="00FA09A7" w:rsidRDefault="00107009" w:rsidP="00047F69">
      <w:pPr>
        <w:ind w:left="720" w:hanging="360"/>
        <w:jc w:val="both"/>
        <w:rPr>
          <w:rFonts w:ascii="Arial" w:hAnsi="Arial" w:cs="Arial"/>
        </w:rPr>
      </w:pPr>
      <w:r w:rsidRPr="00FA09A7">
        <w:rPr>
          <w:rFonts w:ascii="Arial" w:hAnsi="Arial" w:cs="Arial"/>
        </w:rPr>
        <w:t>(c)</w:t>
      </w:r>
      <w:r w:rsidRPr="00FA09A7">
        <w:rPr>
          <w:rFonts w:ascii="Arial" w:hAnsi="Arial" w:cs="Arial"/>
        </w:rPr>
        <w:tab/>
        <w:t>The unenforceability, avoidance, or rejection of the Option under the provisions of the Bankruptcy Code of the United States, state insolvency, state or federal receivership, or creditors’ rights laws; or</w:t>
      </w:r>
    </w:p>
    <w:p w14:paraId="6373890B" w14:textId="77777777" w:rsidR="000E2A24" w:rsidRDefault="00107009" w:rsidP="00047F69">
      <w:pPr>
        <w:ind w:left="720" w:hanging="360"/>
        <w:jc w:val="both"/>
        <w:rPr>
          <w:rFonts w:ascii="Arial" w:hAnsi="Arial" w:cs="Arial"/>
        </w:rPr>
      </w:pPr>
      <w:r w:rsidRPr="00FA09A7">
        <w:rPr>
          <w:rFonts w:ascii="Arial" w:hAnsi="Arial" w:cs="Arial"/>
        </w:rPr>
        <w:t>(d)</w:t>
      </w:r>
      <w:r w:rsidRPr="00FA09A7">
        <w:rPr>
          <w:rFonts w:ascii="Arial" w:hAnsi="Arial" w:cs="Arial"/>
        </w:rPr>
        <w:tab/>
        <w:t>The failure of the recorded Option to impart constructive notice, but this exclusion does not limit the coverage provided in Section 3(a)(iii) above.</w:t>
      </w:r>
    </w:p>
    <w:p w14:paraId="625D6128" w14:textId="77777777" w:rsidR="00107009" w:rsidRPr="00FA09A7" w:rsidRDefault="00107009" w:rsidP="00047F69">
      <w:pPr>
        <w:spacing w:after="120"/>
        <w:jc w:val="both"/>
        <w:rPr>
          <w:rFonts w:ascii="Arial" w:hAnsi="Arial" w:cs="Arial"/>
        </w:rPr>
      </w:pPr>
      <w:r w:rsidRPr="00FA09A7">
        <w:rPr>
          <w:rFonts w:ascii="Arial" w:hAnsi="Arial" w:cs="Arial"/>
        </w:rPr>
        <w:t>This endorsement is issued as part of the policy. Except as it expressly states, it does not (</w:t>
      </w:r>
      <w:proofErr w:type="spellStart"/>
      <w:r w:rsidRPr="00FA09A7">
        <w:rPr>
          <w:rFonts w:ascii="Arial" w:hAnsi="Arial" w:cs="Arial"/>
        </w:rPr>
        <w:t>i</w:t>
      </w:r>
      <w:proofErr w:type="spellEnd"/>
      <w:r w:rsidRPr="00FA09A7">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FA09A7">
        <w:rPr>
          <w:rFonts w:ascii="Arial" w:hAnsi="Arial" w:cs="Arial"/>
        </w:rPr>
        <w:t>all of</w:t>
      </w:r>
      <w:proofErr w:type="gramEnd"/>
      <w:r w:rsidRPr="00FA09A7">
        <w:rPr>
          <w:rFonts w:ascii="Arial" w:hAnsi="Arial" w:cs="Arial"/>
        </w:rPr>
        <w:t xml:space="preserve"> the terms and provisions of the policy and of any prior endorsements.</w:t>
      </w:r>
    </w:p>
    <w:p w14:paraId="33652688" w14:textId="77777777" w:rsidR="008919B6" w:rsidRDefault="008919B6" w:rsidP="00047F69">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0"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p w14:paraId="4A83F191" w14:textId="77777777" w:rsidR="008919B6" w:rsidRDefault="008919B6" w:rsidP="008919B6"/>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8919B6" w14:paraId="23F3BAA3" w14:textId="77777777" w:rsidTr="000856FA">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8919B6" w14:paraId="31B917C1" w14:textId="77777777" w:rsidTr="000856FA">
              <w:trPr>
                <w:cantSplit/>
                <w:trHeight w:val="2983"/>
              </w:trPr>
              <w:tc>
                <w:tcPr>
                  <w:tcW w:w="3960" w:type="dxa"/>
                  <w:tcBorders>
                    <w:top w:val="nil"/>
                    <w:left w:val="nil"/>
                    <w:bottom w:val="nil"/>
                    <w:right w:val="nil"/>
                  </w:tcBorders>
                </w:tcPr>
                <w:p w14:paraId="42D7306D" w14:textId="77777777" w:rsidR="008919B6" w:rsidRDefault="008919B6" w:rsidP="000856FA">
                  <w:pPr>
                    <w:spacing w:line="254" w:lineRule="auto"/>
                    <w:rPr>
                      <w:rFonts w:ascii="Arial" w:hAnsi="Arial" w:cs="Arial"/>
                      <w:color w:val="000000"/>
                    </w:rPr>
                  </w:pPr>
                  <w:r>
                    <w:rPr>
                      <w:rFonts w:ascii="Arial" w:hAnsi="Arial" w:cs="Arial"/>
                      <w:color w:val="000000"/>
                    </w:rPr>
                    <w:t>Countersigned by:</w:t>
                  </w:r>
                </w:p>
                <w:p w14:paraId="54699CE3" w14:textId="77777777" w:rsidR="008919B6" w:rsidRDefault="008919B6" w:rsidP="000856FA">
                  <w:pPr>
                    <w:spacing w:line="254" w:lineRule="auto"/>
                    <w:rPr>
                      <w:rFonts w:ascii="Arial" w:hAnsi="Arial" w:cs="Arial"/>
                      <w:color w:val="000000"/>
                    </w:rPr>
                  </w:pPr>
                </w:p>
                <w:p w14:paraId="72B4A1C1" w14:textId="77777777" w:rsidR="008919B6" w:rsidRDefault="008919B6" w:rsidP="000856FA">
                  <w:pPr>
                    <w:spacing w:line="254" w:lineRule="auto"/>
                    <w:rPr>
                      <w:rFonts w:ascii="Arial" w:hAnsi="Arial" w:cs="Arial"/>
                      <w:noProof/>
                      <w:u w:val="single"/>
                    </w:rPr>
                  </w:pPr>
                </w:p>
                <w:p w14:paraId="16AE5B88" w14:textId="77777777" w:rsidR="008919B6" w:rsidRDefault="008919B6" w:rsidP="000856FA">
                  <w:pPr>
                    <w:spacing w:line="254" w:lineRule="auto"/>
                    <w:rPr>
                      <w:rFonts w:ascii="Arial" w:hAnsi="Arial" w:cs="Arial"/>
                      <w:noProof/>
                      <w:u w:val="single"/>
                    </w:rPr>
                  </w:pPr>
                </w:p>
                <w:p w14:paraId="39FA31F8" w14:textId="77777777" w:rsidR="008919B6" w:rsidRDefault="008919B6" w:rsidP="000856FA">
                  <w:pPr>
                    <w:spacing w:line="254" w:lineRule="auto"/>
                    <w:rPr>
                      <w:rFonts w:ascii="Arial" w:hAnsi="Arial" w:cs="Arial"/>
                      <w:noProof/>
                      <w:u w:val="single"/>
                    </w:rPr>
                  </w:pPr>
                </w:p>
                <w:p w14:paraId="4E5BCE76" w14:textId="77777777" w:rsidR="008919B6" w:rsidRDefault="008919B6" w:rsidP="000856FA">
                  <w:pPr>
                    <w:spacing w:line="254" w:lineRule="auto"/>
                    <w:rPr>
                      <w:rFonts w:ascii="Arial" w:hAnsi="Arial" w:cs="Arial"/>
                      <w:noProof/>
                      <w:u w:val="single"/>
                    </w:rPr>
                  </w:pPr>
                </w:p>
                <w:p w14:paraId="330C56C4" w14:textId="77777777" w:rsidR="008919B6" w:rsidRDefault="008919B6" w:rsidP="000856FA">
                  <w:pPr>
                    <w:spacing w:line="254" w:lineRule="auto"/>
                    <w:rPr>
                      <w:rFonts w:ascii="Arial" w:hAnsi="Arial" w:cs="Arial"/>
                      <w:noProof/>
                      <w:u w:val="single"/>
                    </w:rPr>
                  </w:pPr>
                </w:p>
                <w:p w14:paraId="7B696522" w14:textId="77777777" w:rsidR="008919B6" w:rsidRDefault="008919B6" w:rsidP="000856FA">
                  <w:pPr>
                    <w:spacing w:line="254" w:lineRule="auto"/>
                    <w:rPr>
                      <w:rFonts w:ascii="Arial" w:hAnsi="Arial" w:cs="Arial"/>
                      <w:color w:val="000000"/>
                    </w:rPr>
                  </w:pPr>
                  <w:r>
                    <w:rPr>
                      <w:rFonts w:ascii="Arial" w:hAnsi="Arial" w:cs="Arial"/>
                      <w:noProof/>
                      <w:u w:val="single"/>
                    </w:rPr>
                    <w:t>___________________________________</w:t>
                  </w:r>
                </w:p>
                <w:p w14:paraId="1559B194" w14:textId="77777777" w:rsidR="008919B6" w:rsidRDefault="008919B6" w:rsidP="000856FA">
                  <w:pPr>
                    <w:spacing w:line="254" w:lineRule="auto"/>
                    <w:rPr>
                      <w:rFonts w:ascii="Arial" w:hAnsi="Arial" w:cs="Arial"/>
                      <w:sz w:val="16"/>
                      <w:szCs w:val="16"/>
                    </w:rPr>
                  </w:pPr>
                  <w:r>
                    <w:rPr>
                      <w:rFonts w:ascii="Arial" w:hAnsi="Arial" w:cs="Arial"/>
                      <w:sz w:val="16"/>
                      <w:szCs w:val="16"/>
                    </w:rPr>
                    <w:t>Authorized Countersignature</w:t>
                  </w:r>
                </w:p>
                <w:p w14:paraId="2CFE47B8" w14:textId="77777777" w:rsidR="008919B6" w:rsidRDefault="008919B6" w:rsidP="000856FA">
                  <w:pPr>
                    <w:spacing w:line="254" w:lineRule="auto"/>
                    <w:rPr>
                      <w:rFonts w:ascii="Arial" w:hAnsi="Arial" w:cs="Arial"/>
                      <w:sz w:val="16"/>
                      <w:szCs w:val="16"/>
                    </w:rPr>
                  </w:pPr>
                </w:p>
                <w:p w14:paraId="3212263A" w14:textId="77777777" w:rsidR="008919B6" w:rsidRDefault="008919B6" w:rsidP="000856FA">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1"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bookmarkEnd w:id="1"/>
                </w:p>
                <w:p w14:paraId="7D514460" w14:textId="77777777" w:rsidR="008919B6" w:rsidRDefault="008919B6" w:rsidP="000856FA">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2"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bookmarkEnd w:id="2"/>
                </w:p>
              </w:tc>
            </w:tr>
          </w:tbl>
          <w:p w14:paraId="24D10AC7" w14:textId="77777777" w:rsidR="008919B6" w:rsidRDefault="008919B6" w:rsidP="000856FA">
            <w:pPr>
              <w:overflowPunct/>
              <w:autoSpaceDE/>
              <w:autoSpaceDN/>
              <w:adjustRightInd/>
            </w:pPr>
          </w:p>
        </w:tc>
        <w:tc>
          <w:tcPr>
            <w:tcW w:w="3603" w:type="dxa"/>
            <w:tcBorders>
              <w:top w:val="nil"/>
              <w:left w:val="nil"/>
              <w:bottom w:val="nil"/>
              <w:right w:val="nil"/>
            </w:tcBorders>
          </w:tcPr>
          <w:p w14:paraId="02972899" w14:textId="77777777" w:rsidR="008919B6" w:rsidRDefault="008919B6" w:rsidP="000856FA">
            <w:pPr>
              <w:spacing w:line="254" w:lineRule="auto"/>
              <w:rPr>
                <w:rFonts w:ascii="Arial" w:hAnsi="Arial" w:cs="Arial"/>
                <w:color w:val="000000"/>
              </w:rPr>
            </w:pPr>
          </w:p>
          <w:p w14:paraId="7BFD20D0" w14:textId="77777777" w:rsidR="008919B6" w:rsidRDefault="008919B6" w:rsidP="000856FA">
            <w:pPr>
              <w:spacing w:line="254" w:lineRule="auto"/>
              <w:jc w:val="center"/>
              <w:rPr>
                <w:rFonts w:ascii="Arial" w:hAnsi="Arial" w:cs="Arial"/>
                <w:color w:val="000000"/>
              </w:rPr>
            </w:pPr>
          </w:p>
          <w:p w14:paraId="38E0C45A" w14:textId="77777777" w:rsidR="008919B6" w:rsidRDefault="008919B6" w:rsidP="000856FA">
            <w:pPr>
              <w:spacing w:line="254" w:lineRule="auto"/>
              <w:jc w:val="center"/>
              <w:rPr>
                <w:rFonts w:ascii="Arial" w:hAnsi="Arial" w:cs="Arial"/>
                <w:color w:val="000000"/>
              </w:rPr>
            </w:pPr>
          </w:p>
          <w:p w14:paraId="21D973C2" w14:textId="7FA9814D" w:rsidR="008919B6" w:rsidRDefault="00805B3B" w:rsidP="000856FA">
            <w:pPr>
              <w:spacing w:line="254" w:lineRule="auto"/>
              <w:jc w:val="center"/>
              <w:rPr>
                <w:rFonts w:ascii="Arial" w:hAnsi="Arial" w:cs="Arial"/>
                <w:color w:val="000000"/>
              </w:rPr>
            </w:pPr>
            <w:r>
              <w:rPr>
                <w:rFonts w:ascii="Arial" w:hAnsi="Arial" w:cs="Arial"/>
                <w:noProof/>
              </w:rPr>
              <w:drawing>
                <wp:inline distT="0" distB="0" distL="0" distR="0" wp14:anchorId="3729B0AC" wp14:editId="037D7977">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E3AA2C2" w14:textId="77777777" w:rsidR="008919B6" w:rsidRDefault="008919B6" w:rsidP="000856FA">
            <w:pPr>
              <w:spacing w:line="254" w:lineRule="auto"/>
              <w:rPr>
                <w:rFonts w:ascii="Arial" w:hAnsi="Arial" w:cs="Arial"/>
                <w:color w:val="000000"/>
              </w:rPr>
            </w:pPr>
          </w:p>
          <w:p w14:paraId="1A82B8AE" w14:textId="75FD722D" w:rsidR="008919B6" w:rsidRDefault="00805B3B" w:rsidP="000856FA">
            <w:pPr>
              <w:spacing w:line="254" w:lineRule="auto"/>
              <w:jc w:val="center"/>
              <w:rPr>
                <w:rFonts w:ascii="Arial" w:hAnsi="Arial" w:cs="Arial"/>
                <w:color w:val="000000"/>
              </w:rPr>
            </w:pPr>
            <w:r>
              <w:rPr>
                <w:noProof/>
              </w:rPr>
              <w:drawing>
                <wp:inline distT="0" distB="0" distL="0" distR="0" wp14:anchorId="556B7918" wp14:editId="7DE930AE">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84BC75F" w14:textId="77777777" w:rsidR="008919B6" w:rsidRDefault="008919B6" w:rsidP="008919B6">
      <w:pPr>
        <w:pStyle w:val="NormalWeb"/>
        <w:keepNext/>
        <w:keepLines/>
        <w:spacing w:before="0" w:beforeAutospacing="0" w:after="0" w:afterAutospacing="0"/>
        <w:jc w:val="both"/>
        <w:rPr>
          <w:rFonts w:ascii="Arial" w:hAnsi="Arial" w:cs="Arial"/>
        </w:rPr>
      </w:pPr>
    </w:p>
    <w:sectPr w:rsidR="008919B6" w:rsidSect="007769AF">
      <w:footerReference w:type="default" r:id="rId13"/>
      <w:footerReference w:type="first" r:id="rId14"/>
      <w:pgSz w:w="12240" w:h="15840" w:code="1"/>
      <w:pgMar w:top="720" w:right="720" w:bottom="360" w:left="720" w:header="360" w:footer="202"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76DB" w14:textId="77777777" w:rsidR="00873373" w:rsidRDefault="00873373">
      <w:r>
        <w:separator/>
      </w:r>
    </w:p>
  </w:endnote>
  <w:endnote w:type="continuationSeparator" w:id="0">
    <w:p w14:paraId="38728BE3" w14:textId="77777777" w:rsidR="00873373" w:rsidRDefault="0087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F94E" w14:textId="00DDA6F0" w:rsidR="00C108A4" w:rsidRPr="00F37716" w:rsidRDefault="00805B3B" w:rsidP="00C108A4">
    <w:pPr>
      <w:pStyle w:val="OEDpLegalCondo5"/>
      <w:rPr>
        <w:sz w:val="16"/>
        <w:szCs w:val="16"/>
      </w:rPr>
    </w:pPr>
    <w:r w:rsidRPr="00F37716">
      <w:rPr>
        <w:noProof/>
        <w:sz w:val="16"/>
        <w:szCs w:val="16"/>
      </w:rPr>
      <w:drawing>
        <wp:anchor distT="0" distB="0" distL="114300" distR="114300" simplePos="0" relativeHeight="251657728" behindDoc="1" locked="1" layoutInCell="1" allowOverlap="1" wp14:anchorId="716D67AF" wp14:editId="34ECF0C6">
          <wp:simplePos x="0" y="0"/>
          <wp:positionH relativeFrom="column">
            <wp:posOffset>6400800</wp:posOffset>
          </wp:positionH>
          <wp:positionV relativeFrom="paragraph">
            <wp:posOffset>163830</wp:posOffset>
          </wp:positionV>
          <wp:extent cx="475615" cy="68262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C108A4" w:rsidRPr="00F37716" w14:paraId="086AC8F1" w14:textId="77777777" w:rsidTr="005A2631">
      <w:tc>
        <w:tcPr>
          <w:tcW w:w="5000" w:type="pct"/>
        </w:tcPr>
        <w:p w14:paraId="1FE60775" w14:textId="77777777" w:rsidR="00C108A4" w:rsidRPr="00F37716" w:rsidRDefault="00C108A4" w:rsidP="005A2631">
          <w:pPr>
            <w:pStyle w:val="OEDpLegalCondo5"/>
            <w:rPr>
              <w:rFonts w:ascii="Arial" w:hAnsi="Arial" w:cs="Arial"/>
              <w:b/>
              <w:bCs/>
              <w:sz w:val="16"/>
              <w:szCs w:val="16"/>
            </w:rPr>
          </w:pPr>
          <w:r w:rsidRPr="00F37716">
            <w:rPr>
              <w:rFonts w:ascii="Arial" w:hAnsi="Arial" w:cs="Arial"/>
              <w:b/>
              <w:bCs/>
              <w:sz w:val="16"/>
              <w:szCs w:val="16"/>
            </w:rPr>
            <w:t>Copyright</w:t>
          </w:r>
          <w:r>
            <w:rPr>
              <w:rFonts w:ascii="Arial" w:hAnsi="Arial" w:cs="Arial"/>
              <w:b/>
              <w:bCs/>
              <w:sz w:val="16"/>
              <w:szCs w:val="16"/>
            </w:rPr>
            <w:t xml:space="preserve"> 2015 </w:t>
          </w:r>
          <w:r w:rsidRPr="00F37716">
            <w:rPr>
              <w:rFonts w:ascii="Arial" w:hAnsi="Arial" w:cs="Arial"/>
              <w:b/>
              <w:bCs/>
              <w:sz w:val="16"/>
              <w:szCs w:val="16"/>
            </w:rPr>
            <w:t xml:space="preserve">American Land Title Association.  All rights reserved. </w:t>
          </w:r>
        </w:p>
        <w:p w14:paraId="56B8D4B1" w14:textId="77777777" w:rsidR="00C108A4" w:rsidRPr="00F37716" w:rsidRDefault="00C108A4" w:rsidP="005A2631">
          <w:pPr>
            <w:pStyle w:val="OEDpLegalCondo5"/>
            <w:rPr>
              <w:rFonts w:ascii="Arial" w:hAnsi="Arial" w:cs="Arial"/>
              <w:sz w:val="16"/>
              <w:szCs w:val="16"/>
            </w:rPr>
          </w:pPr>
          <w:r w:rsidRPr="00F37716">
            <w:rPr>
              <w:rFonts w:ascii="Arial" w:hAnsi="Arial" w:cs="Arial"/>
              <w:sz w:val="16"/>
              <w:szCs w:val="16"/>
            </w:rPr>
            <w:t xml:space="preserve">The use of this Form is restricted to ALTA licensees and ALTA members in good standing as of the date of use.  </w:t>
          </w:r>
        </w:p>
        <w:p w14:paraId="0BC46531" w14:textId="77777777" w:rsidR="00C108A4" w:rsidRPr="00F37716" w:rsidRDefault="00C108A4" w:rsidP="005A2631">
          <w:pPr>
            <w:pStyle w:val="OEDpLegalCondo5"/>
            <w:rPr>
              <w:rFonts w:ascii="Arial" w:hAnsi="Arial" w:cs="Arial"/>
              <w:sz w:val="16"/>
              <w:szCs w:val="16"/>
            </w:rPr>
          </w:pPr>
          <w:r w:rsidRPr="00F37716">
            <w:rPr>
              <w:rFonts w:ascii="Arial" w:hAnsi="Arial" w:cs="Arial"/>
              <w:sz w:val="16"/>
              <w:szCs w:val="16"/>
            </w:rPr>
            <w:t>All other uses are prohibited.  Reprinted under license from the American Land Title Association.</w:t>
          </w:r>
        </w:p>
      </w:tc>
    </w:tr>
  </w:tbl>
  <w:p w14:paraId="03AB8B9D" w14:textId="7F323C7C" w:rsidR="00C108A4" w:rsidRDefault="00C108A4" w:rsidP="00C108A4">
    <w:pPr>
      <w:pStyle w:val="Footer"/>
      <w:rPr>
        <w:rFonts w:ascii="Arial" w:hAnsi="Arial" w:cs="Arial"/>
        <w:sz w:val="16"/>
        <w:szCs w:val="16"/>
      </w:rPr>
    </w:pPr>
    <w:r>
      <w:rPr>
        <w:rFonts w:ascii="Arial" w:hAnsi="Arial" w:cs="Arial"/>
        <w:sz w:val="16"/>
        <w:szCs w:val="16"/>
      </w:rPr>
      <w:t>ALTA 46</w:t>
    </w:r>
    <w:r w:rsidR="00A04693">
      <w:rPr>
        <w:rFonts w:ascii="Arial" w:hAnsi="Arial" w:cs="Arial"/>
        <w:sz w:val="16"/>
        <w:szCs w:val="16"/>
      </w:rPr>
      <w:t xml:space="preserve"> Option</w:t>
    </w:r>
    <w:r>
      <w:rPr>
        <w:rFonts w:ascii="Arial" w:hAnsi="Arial" w:cs="Arial"/>
        <w:sz w:val="16"/>
        <w:szCs w:val="16"/>
      </w:rPr>
      <w:t xml:space="preserve"> Endorsement 8-1-15</w:t>
    </w:r>
  </w:p>
  <w:p w14:paraId="6717B324" w14:textId="45476871" w:rsidR="00C108A4" w:rsidRPr="00F37716" w:rsidRDefault="00C108A4" w:rsidP="00C108A4">
    <w:pPr>
      <w:pStyle w:val="Footer"/>
      <w:rPr>
        <w:rFonts w:ascii="Arial" w:hAnsi="Arial" w:cs="Arial"/>
        <w:sz w:val="16"/>
        <w:szCs w:val="16"/>
      </w:rPr>
    </w:pPr>
    <w:r w:rsidRPr="00F37716">
      <w:rPr>
        <w:rFonts w:ascii="Arial" w:hAnsi="Arial" w:cs="Arial"/>
        <w:sz w:val="16"/>
        <w:szCs w:val="16"/>
      </w:rPr>
      <w:t>Endorsement Serial No.: E-</w:t>
    </w:r>
    <w:r>
      <w:rPr>
        <w:rFonts w:ascii="Arial" w:hAnsi="Arial" w:cs="Arial"/>
        <w:sz w:val="16"/>
        <w:szCs w:val="16"/>
      </w:rPr>
      <w:t>9</w:t>
    </w:r>
    <w:r w:rsidR="00674A84">
      <w:rPr>
        <w:rFonts w:ascii="Arial" w:hAnsi="Arial" w:cs="Arial"/>
        <w:sz w:val="16"/>
        <w:szCs w:val="16"/>
      </w:rPr>
      <w:t>27</w:t>
    </w:r>
    <w:r>
      <w:rPr>
        <w:rFonts w:ascii="Arial" w:hAnsi="Arial" w:cs="Arial"/>
        <w:sz w:val="16"/>
        <w:szCs w:val="16"/>
      </w:rPr>
      <w:t>8</w:t>
    </w:r>
    <w:r w:rsidR="00047F69">
      <w:rPr>
        <w:rFonts w:ascii="Arial" w:hAnsi="Arial" w:cs="Arial"/>
        <w:sz w:val="16"/>
        <w:szCs w:val="16"/>
      </w:rPr>
      <w:tab/>
    </w:r>
    <w:r w:rsidR="00A04693">
      <w:rPr>
        <w:rFonts w:ascii="Arial" w:hAnsi="Arial" w:cs="Arial"/>
        <w:sz w:val="16"/>
        <w:szCs w:val="16"/>
      </w:rPr>
      <w:tab/>
    </w:r>
    <w:r w:rsidRPr="00F37716">
      <w:rPr>
        <w:rFonts w:ascii="Arial" w:hAnsi="Arial" w:cs="Arial"/>
        <w:sz w:val="16"/>
        <w:szCs w:val="16"/>
      </w:rPr>
      <w:t xml:space="preserve">Page </w:t>
    </w:r>
    <w:r w:rsidRPr="00F37716">
      <w:rPr>
        <w:rFonts w:ascii="Arial" w:hAnsi="Arial" w:cs="Arial"/>
        <w:sz w:val="16"/>
        <w:szCs w:val="16"/>
      </w:rPr>
      <w:fldChar w:fldCharType="begin"/>
    </w:r>
    <w:r w:rsidRPr="00F37716">
      <w:rPr>
        <w:rFonts w:ascii="Arial" w:hAnsi="Arial" w:cs="Arial"/>
        <w:sz w:val="16"/>
        <w:szCs w:val="16"/>
      </w:rPr>
      <w:instrText xml:space="preserve">PAGE </w:instrText>
    </w:r>
    <w:r w:rsidRPr="00F37716">
      <w:rPr>
        <w:rFonts w:ascii="Arial" w:hAnsi="Arial" w:cs="Arial"/>
        <w:sz w:val="16"/>
        <w:szCs w:val="16"/>
      </w:rPr>
      <w:fldChar w:fldCharType="separate"/>
    </w:r>
    <w:r w:rsidR="003E6175">
      <w:rPr>
        <w:rFonts w:ascii="Arial" w:hAnsi="Arial" w:cs="Arial"/>
        <w:noProof/>
        <w:sz w:val="16"/>
        <w:szCs w:val="16"/>
      </w:rPr>
      <w:t>1</w:t>
    </w:r>
    <w:r w:rsidRPr="00F37716">
      <w:rPr>
        <w:rFonts w:ascii="Arial" w:hAnsi="Arial" w:cs="Arial"/>
        <w:sz w:val="16"/>
        <w:szCs w:val="16"/>
      </w:rPr>
      <w:fldChar w:fldCharType="end"/>
    </w:r>
    <w:r w:rsidRPr="00F37716">
      <w:rPr>
        <w:rFonts w:ascii="Arial" w:hAnsi="Arial" w:cs="Arial"/>
        <w:sz w:val="16"/>
        <w:szCs w:val="16"/>
      </w:rPr>
      <w:t xml:space="preserve"> of  </w:t>
    </w:r>
    <w:r w:rsidRPr="00F37716">
      <w:rPr>
        <w:rFonts w:ascii="Arial" w:hAnsi="Arial" w:cs="Arial"/>
        <w:sz w:val="16"/>
        <w:szCs w:val="16"/>
      </w:rPr>
      <w:fldChar w:fldCharType="begin"/>
    </w:r>
    <w:r w:rsidRPr="00F37716">
      <w:rPr>
        <w:rFonts w:ascii="Arial" w:hAnsi="Arial" w:cs="Arial"/>
        <w:sz w:val="16"/>
        <w:szCs w:val="16"/>
      </w:rPr>
      <w:instrText xml:space="preserve">NUMPAGES </w:instrText>
    </w:r>
    <w:r w:rsidRPr="00F37716">
      <w:rPr>
        <w:rFonts w:ascii="Arial" w:hAnsi="Arial" w:cs="Arial"/>
        <w:sz w:val="16"/>
        <w:szCs w:val="16"/>
      </w:rPr>
      <w:fldChar w:fldCharType="separate"/>
    </w:r>
    <w:r w:rsidR="003E6175">
      <w:rPr>
        <w:rFonts w:ascii="Arial" w:hAnsi="Arial" w:cs="Arial"/>
        <w:noProof/>
        <w:sz w:val="16"/>
        <w:szCs w:val="16"/>
      </w:rPr>
      <w:t>1</w:t>
    </w:r>
    <w:r w:rsidRPr="00F3771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548" w14:textId="77777777" w:rsidR="0023328B" w:rsidRDefault="0023328B">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09EB" w14:textId="77777777" w:rsidR="00873373" w:rsidRDefault="00873373">
      <w:r>
        <w:separator/>
      </w:r>
    </w:p>
  </w:footnote>
  <w:footnote w:type="continuationSeparator" w:id="0">
    <w:p w14:paraId="0DC4BB5B" w14:textId="77777777" w:rsidR="00873373" w:rsidRDefault="00873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009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33EA8"/>
    <w:multiLevelType w:val="hybridMultilevel"/>
    <w:tmpl w:val="E23A83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53D3A"/>
    <w:multiLevelType w:val="hybridMultilevel"/>
    <w:tmpl w:val="189EC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57E64"/>
    <w:multiLevelType w:val="hybridMultilevel"/>
    <w:tmpl w:val="E5323A78"/>
    <w:lvl w:ilvl="0" w:tplc="81DA2DA2">
      <w:start w:val="2"/>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8853D0"/>
    <w:multiLevelType w:val="hybridMultilevel"/>
    <w:tmpl w:val="51827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B3BF0"/>
    <w:multiLevelType w:val="hybridMultilevel"/>
    <w:tmpl w:val="111CCD7C"/>
    <w:lvl w:ilvl="0" w:tplc="36B6475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C0292"/>
    <w:multiLevelType w:val="hybridMultilevel"/>
    <w:tmpl w:val="56206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26C8"/>
    <w:multiLevelType w:val="hybridMultilevel"/>
    <w:tmpl w:val="3820A1F0"/>
    <w:lvl w:ilvl="0" w:tplc="DA7E9B18">
      <w:start w:val="1"/>
      <w:numFmt w:val="decimal"/>
      <w:lvlText w:val="%1."/>
      <w:lvlJc w:val="left"/>
      <w:pPr>
        <w:tabs>
          <w:tab w:val="num" w:pos="1080"/>
        </w:tabs>
        <w:ind w:left="1080" w:hanging="720"/>
      </w:pPr>
      <w:rPr>
        <w:rFonts w:hint="default"/>
      </w:rPr>
    </w:lvl>
    <w:lvl w:ilvl="1" w:tplc="0610CDA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3660D"/>
    <w:multiLevelType w:val="multilevel"/>
    <w:tmpl w:val="07D82EEA"/>
    <w:lvl w:ilvl="0">
      <w:start w:val="1"/>
      <w:numFmt w:val="decimal"/>
      <w:lvlText w:val="%1."/>
      <w:lvlJc w:val="left"/>
      <w:pPr>
        <w:tabs>
          <w:tab w:val="num" w:pos="360"/>
        </w:tabs>
        <w:ind w:left="360" w:hanging="360"/>
      </w:pPr>
      <w:rPr>
        <w:rFonts w:ascii="Times New Roman" w:hAnsi="Times New Roman"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41A2215"/>
    <w:multiLevelType w:val="hybridMultilevel"/>
    <w:tmpl w:val="78221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E981F76"/>
    <w:multiLevelType w:val="multilevel"/>
    <w:tmpl w:val="4998998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E374A53"/>
    <w:multiLevelType w:val="hybridMultilevel"/>
    <w:tmpl w:val="22DE2388"/>
    <w:lvl w:ilvl="0" w:tplc="32ECEC8A">
      <w:start w:val="1"/>
      <w:numFmt w:val="decimal"/>
      <w:lvlText w:val="%1."/>
      <w:lvlJc w:val="left"/>
      <w:pPr>
        <w:tabs>
          <w:tab w:val="num" w:pos="360"/>
        </w:tabs>
        <w:ind w:left="360" w:hanging="360"/>
      </w:pPr>
      <w:rPr>
        <w:rFonts w:ascii="Times New Roman" w:hAnsi="Times New Roman" w:hint="default"/>
        <w:color w:val="auto"/>
        <w:sz w:val="20"/>
      </w:rPr>
    </w:lvl>
    <w:lvl w:ilvl="1" w:tplc="82B287AA">
      <w:start w:val="1"/>
      <w:numFmt w:val="lowerLetter"/>
      <w:lvlText w:val="%2."/>
      <w:lvlJc w:val="left"/>
      <w:pPr>
        <w:tabs>
          <w:tab w:val="num" w:pos="720"/>
        </w:tabs>
        <w:ind w:left="720" w:hanging="360"/>
      </w:pPr>
      <w:rPr>
        <w:rFonts w:hint="default"/>
      </w:rPr>
    </w:lvl>
    <w:lvl w:ilvl="2" w:tplc="9AEA710A">
      <w:start w:val="1"/>
      <w:numFmt w:val="lowerRoman"/>
      <w:lvlText w:val="%3."/>
      <w:lvlJc w:val="right"/>
      <w:pPr>
        <w:tabs>
          <w:tab w:val="num" w:pos="1080"/>
        </w:tabs>
        <w:ind w:left="1080" w:hanging="360"/>
      </w:pPr>
      <w:rPr>
        <w:rFonts w:hint="default"/>
      </w:rPr>
    </w:lvl>
    <w:lvl w:ilvl="3" w:tplc="52F4E8D4">
      <w:start w:val="2"/>
      <w:numFmt w:val="lowerLetter"/>
      <w:lvlText w:val="%4."/>
      <w:lvlJc w:val="left"/>
      <w:pPr>
        <w:tabs>
          <w:tab w:val="num" w:pos="720"/>
        </w:tabs>
        <w:ind w:left="720" w:hanging="360"/>
      </w:pPr>
      <w:rPr>
        <w:rFonts w:ascii="Times New Roman" w:hAnsi="Times New Roman" w:hint="default"/>
        <w:b w:val="0"/>
        <w:i w:val="0"/>
        <w:sz w:val="20"/>
      </w:rPr>
    </w:lvl>
    <w:lvl w:ilvl="4" w:tplc="B888BC2A">
      <w:start w:val="1"/>
      <w:numFmt w:val="lowerRoman"/>
      <w:lvlText w:val="%5."/>
      <w:lvlJc w:val="right"/>
      <w:pPr>
        <w:tabs>
          <w:tab w:val="num" w:pos="1080"/>
        </w:tabs>
        <w:ind w:left="108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5765554">
    <w:abstractNumId w:val="8"/>
  </w:num>
  <w:num w:numId="2" w16cid:durableId="1475682040">
    <w:abstractNumId w:val="13"/>
  </w:num>
  <w:num w:numId="3" w16cid:durableId="1384330396">
    <w:abstractNumId w:val="10"/>
  </w:num>
  <w:num w:numId="4" w16cid:durableId="239607032">
    <w:abstractNumId w:val="17"/>
  </w:num>
  <w:num w:numId="5" w16cid:durableId="365761443">
    <w:abstractNumId w:val="14"/>
  </w:num>
  <w:num w:numId="6" w16cid:durableId="2010206276">
    <w:abstractNumId w:val="15"/>
  </w:num>
  <w:num w:numId="7" w16cid:durableId="97457394">
    <w:abstractNumId w:val="12"/>
  </w:num>
  <w:num w:numId="8" w16cid:durableId="1192307340">
    <w:abstractNumId w:val="1"/>
  </w:num>
  <w:num w:numId="9" w16cid:durableId="86926817">
    <w:abstractNumId w:val="6"/>
  </w:num>
  <w:num w:numId="10" w16cid:durableId="1095132435">
    <w:abstractNumId w:val="16"/>
  </w:num>
  <w:num w:numId="11" w16cid:durableId="1620797015">
    <w:abstractNumId w:val="11"/>
  </w:num>
  <w:num w:numId="12" w16cid:durableId="1966152138">
    <w:abstractNumId w:val="9"/>
  </w:num>
  <w:num w:numId="13" w16cid:durableId="323244195">
    <w:abstractNumId w:val="4"/>
  </w:num>
  <w:num w:numId="14" w16cid:durableId="1270746834">
    <w:abstractNumId w:val="5"/>
  </w:num>
  <w:num w:numId="15" w16cid:durableId="1342581280">
    <w:abstractNumId w:val="3"/>
  </w:num>
  <w:num w:numId="16" w16cid:durableId="1300957095">
    <w:abstractNumId w:val="2"/>
  </w:num>
  <w:num w:numId="17" w16cid:durableId="1406340086">
    <w:abstractNumId w:val="7"/>
  </w:num>
  <w:num w:numId="18" w16cid:durableId="244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37"/>
    <w:docVar w:name="DocName" w:val="19aSTG ALTA 9 06 End r 4 12 9178"/>
    <w:docVar w:name="EFD" w:val="0"/>
    <w:docVar w:name="FileNote" w:val="19aSTG ALTA 9 06 End r 4 12 9178 1"/>
    <w:docVar w:name="FileNumber" w:val="19aSTG ALTA 9 06 End r 4 12 9178"/>
    <w:docVar w:name="FilePath" w:val="Q:\aim\DATA9\Formats\7\FM009237.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19aSTG ALTA 9 06 End r 4 12 9178 9237"/>
    <w:docVar w:name="UnderwriterID" w:val="0"/>
    <w:docVar w:name="UserNameAddressKey" w:val="56"/>
  </w:docVars>
  <w:rsids>
    <w:rsidRoot w:val="00F55D3B"/>
    <w:rsid w:val="000455D9"/>
    <w:rsid w:val="00047F69"/>
    <w:rsid w:val="000559D3"/>
    <w:rsid w:val="000856FA"/>
    <w:rsid w:val="000A2DE1"/>
    <w:rsid w:val="000E2A24"/>
    <w:rsid w:val="000E42F9"/>
    <w:rsid w:val="000F47E3"/>
    <w:rsid w:val="00107009"/>
    <w:rsid w:val="00132744"/>
    <w:rsid w:val="0017125B"/>
    <w:rsid w:val="001C5AD3"/>
    <w:rsid w:val="001E4642"/>
    <w:rsid w:val="00226C7B"/>
    <w:rsid w:val="0023328B"/>
    <w:rsid w:val="002848D7"/>
    <w:rsid w:val="00304ACC"/>
    <w:rsid w:val="003741F8"/>
    <w:rsid w:val="00394714"/>
    <w:rsid w:val="003D218F"/>
    <w:rsid w:val="003D5366"/>
    <w:rsid w:val="003E6175"/>
    <w:rsid w:val="004415EA"/>
    <w:rsid w:val="00477140"/>
    <w:rsid w:val="004C1108"/>
    <w:rsid w:val="00552744"/>
    <w:rsid w:val="00566D0F"/>
    <w:rsid w:val="005709CE"/>
    <w:rsid w:val="005A2631"/>
    <w:rsid w:val="005D1DD3"/>
    <w:rsid w:val="006044C5"/>
    <w:rsid w:val="006307B9"/>
    <w:rsid w:val="00650614"/>
    <w:rsid w:val="00656F19"/>
    <w:rsid w:val="00667A07"/>
    <w:rsid w:val="00674A84"/>
    <w:rsid w:val="00683FCD"/>
    <w:rsid w:val="006B7BDC"/>
    <w:rsid w:val="006E2640"/>
    <w:rsid w:val="00706A7E"/>
    <w:rsid w:val="007769AF"/>
    <w:rsid w:val="007943AB"/>
    <w:rsid w:val="007A4FD8"/>
    <w:rsid w:val="007A567E"/>
    <w:rsid w:val="00805B3B"/>
    <w:rsid w:val="00840EB8"/>
    <w:rsid w:val="008429E8"/>
    <w:rsid w:val="0084617D"/>
    <w:rsid w:val="00852926"/>
    <w:rsid w:val="00873373"/>
    <w:rsid w:val="00883AB9"/>
    <w:rsid w:val="008919B6"/>
    <w:rsid w:val="008F2A8C"/>
    <w:rsid w:val="00951FA9"/>
    <w:rsid w:val="00A04693"/>
    <w:rsid w:val="00A104D6"/>
    <w:rsid w:val="00A965E5"/>
    <w:rsid w:val="00AA118C"/>
    <w:rsid w:val="00AC4EEE"/>
    <w:rsid w:val="00AF413E"/>
    <w:rsid w:val="00B10FC2"/>
    <w:rsid w:val="00B95A20"/>
    <w:rsid w:val="00BB7E57"/>
    <w:rsid w:val="00BD4CB9"/>
    <w:rsid w:val="00C071F7"/>
    <w:rsid w:val="00C108A4"/>
    <w:rsid w:val="00C16153"/>
    <w:rsid w:val="00C27685"/>
    <w:rsid w:val="00C50A70"/>
    <w:rsid w:val="00C978A9"/>
    <w:rsid w:val="00CD42FB"/>
    <w:rsid w:val="00CD61EC"/>
    <w:rsid w:val="00CD7370"/>
    <w:rsid w:val="00CE4245"/>
    <w:rsid w:val="00D64852"/>
    <w:rsid w:val="00D7103A"/>
    <w:rsid w:val="00D82FE4"/>
    <w:rsid w:val="00DE7058"/>
    <w:rsid w:val="00E07F8E"/>
    <w:rsid w:val="00E679AF"/>
    <w:rsid w:val="00E9285F"/>
    <w:rsid w:val="00EE0A7D"/>
    <w:rsid w:val="00F31AC0"/>
    <w:rsid w:val="00F55D3B"/>
    <w:rsid w:val="00F57CF2"/>
    <w:rsid w:val="00FC7CCB"/>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2AD2C"/>
  <w15:chartTrackingRefBased/>
  <w15:docId w15:val="{212CB52E-1940-4672-BD59-686097C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character" w:customStyle="1" w:styleId="Quick1">
    <w:name w:val="Quick 1."/>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link w:val="BodyText3Char"/>
    <w:rPr>
      <w:color w:val="000000"/>
      <w:szCs w:val="22"/>
    </w:rPr>
  </w:style>
  <w:style w:type="paragraph" w:customStyle="1" w:styleId="OEDpLegalCondo5">
    <w:name w:val="OEDpLegalCondo5"/>
    <w:pPr>
      <w:overflowPunct w:val="0"/>
      <w:autoSpaceDE w:val="0"/>
      <w:autoSpaceDN w:val="0"/>
      <w:adjustRightInd w:val="0"/>
      <w:textAlignment w:val="baseline"/>
    </w:pPr>
  </w:style>
  <w:style w:type="paragraph" w:customStyle="1" w:styleId="Text4">
    <w:name w:val="Text4"/>
    <w:basedOn w:val="Normal"/>
    <w:pPr>
      <w:tabs>
        <w:tab w:val="left" w:pos="720"/>
      </w:tabs>
      <w:spacing w:after="240"/>
    </w:pPr>
  </w:style>
  <w:style w:type="character" w:customStyle="1" w:styleId="FooterChar">
    <w:name w:val="Footer Char"/>
    <w:link w:val="Footer"/>
    <w:semiHidden/>
    <w:rsid w:val="003D218F"/>
  </w:style>
  <w:style w:type="paragraph" w:styleId="ColorfulList-Accent1">
    <w:name w:val="Colorful List Accent 1"/>
    <w:basedOn w:val="Normal"/>
    <w:uiPriority w:val="34"/>
    <w:qFormat/>
    <w:rsid w:val="000E2A24"/>
    <w:pPr>
      <w:ind w:left="720"/>
    </w:pPr>
  </w:style>
  <w:style w:type="table" w:styleId="TableGrid">
    <w:name w:val="Table Grid"/>
    <w:basedOn w:val="TableNormal"/>
    <w:uiPriority w:val="59"/>
    <w:rsid w:val="0084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4852"/>
    <w:rPr>
      <w:sz w:val="24"/>
      <w:szCs w:val="24"/>
    </w:rPr>
  </w:style>
  <w:style w:type="character" w:customStyle="1" w:styleId="BodyText3Char">
    <w:name w:val="Body Text 3 Char"/>
    <w:link w:val="BodyText3"/>
    <w:rsid w:val="008919B6"/>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2521">
      <w:bodyDiv w:val="1"/>
      <w:marLeft w:val="0"/>
      <w:marRight w:val="0"/>
      <w:marTop w:val="0"/>
      <w:marBottom w:val="0"/>
      <w:divBdr>
        <w:top w:val="none" w:sz="0" w:space="0" w:color="auto"/>
        <w:left w:val="none" w:sz="0" w:space="0" w:color="auto"/>
        <w:bottom w:val="none" w:sz="0" w:space="0" w:color="auto"/>
        <w:right w:val="none" w:sz="0" w:space="0" w:color="auto"/>
      </w:divBdr>
    </w:div>
    <w:div w:id="58555830">
      <w:bodyDiv w:val="1"/>
      <w:marLeft w:val="0"/>
      <w:marRight w:val="0"/>
      <w:marTop w:val="0"/>
      <w:marBottom w:val="0"/>
      <w:divBdr>
        <w:top w:val="none" w:sz="0" w:space="0" w:color="auto"/>
        <w:left w:val="none" w:sz="0" w:space="0" w:color="auto"/>
        <w:bottom w:val="none" w:sz="0" w:space="0" w:color="auto"/>
        <w:right w:val="none" w:sz="0" w:space="0" w:color="auto"/>
      </w:divBdr>
    </w:div>
    <w:div w:id="524253623">
      <w:bodyDiv w:val="1"/>
      <w:marLeft w:val="0"/>
      <w:marRight w:val="0"/>
      <w:marTop w:val="0"/>
      <w:marBottom w:val="0"/>
      <w:divBdr>
        <w:top w:val="none" w:sz="0" w:space="0" w:color="auto"/>
        <w:left w:val="none" w:sz="0" w:space="0" w:color="auto"/>
        <w:bottom w:val="none" w:sz="0" w:space="0" w:color="auto"/>
        <w:right w:val="none" w:sz="0" w:space="0" w:color="auto"/>
      </w:divBdr>
    </w:div>
    <w:div w:id="17606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3D4F6F97-0330-43B8-9E0B-94942F2B5276}">
  <ds:schemaRefs>
    <ds:schemaRef ds:uri="http://schemas.microsoft.com/sharepoint/v3/contenttype/forms"/>
  </ds:schemaRefs>
</ds:datastoreItem>
</file>

<file path=customXml/itemProps2.xml><?xml version="1.0" encoding="utf-8"?>
<ds:datastoreItem xmlns:ds="http://schemas.openxmlformats.org/officeDocument/2006/customXml" ds:itemID="{6F749EDC-15F8-468C-811E-65B084F70E3C}"/>
</file>

<file path=customXml/itemProps3.xml><?xml version="1.0" encoding="utf-8"?>
<ds:datastoreItem xmlns:ds="http://schemas.openxmlformats.org/officeDocument/2006/customXml" ds:itemID="{AED95E0E-CEC2-4795-A804-D634CCB66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ENDORSEMENT</vt:lpstr>
    </vt:vector>
  </TitlesOfParts>
  <Company>Landata Systems Inc.</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dc:title>
  <dc:subject/>
  <dc:creator>Thomas Gallagher</dc:creator>
  <cp:keywords/>
  <cp:lastModifiedBy>Rose Anne Seemann</cp:lastModifiedBy>
  <cp:revision>3</cp:revision>
  <cp:lastPrinted>2016-01-12T22:02:00Z</cp:lastPrinted>
  <dcterms:created xsi:type="dcterms:W3CDTF">2025-09-05T00:21:00Z</dcterms:created>
  <dcterms:modified xsi:type="dcterms:W3CDTF">2025-09-05T00:21:00Z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Status">
    <vt:lpwstr/>
  </property>
  <property fmtid="{D5CDD505-2E9C-101B-9397-08002B2CF9AE}" pid="4" name="Special Requirements">
    <vt:lpwstr>0</vt:lpwstr>
  </property>
  <property fmtid="{D5CDD505-2E9C-101B-9397-08002B2CF9AE}" pid="5" name="Final Approver">
    <vt:lpwstr/>
  </property>
  <property fmtid="{D5CDD505-2E9C-101B-9397-08002B2CF9AE}" pid="6" name="ContentTypeId">
    <vt:lpwstr>0x010100C9F6C93ABE72484386E9F4BAA20C8347</vt:lpwstr>
  </property>
</Properties>
</file>