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ED41" w14:textId="355468FC" w:rsidR="00B1616B" w:rsidRPr="00E16848" w:rsidRDefault="00AA4AAE">
      <w:pPr>
        <w:pStyle w:val="Title"/>
        <w:rPr>
          <w:bCs w:val="0"/>
        </w:rPr>
      </w:pPr>
      <w:r w:rsidRPr="00520ED3">
        <w:rPr>
          <w:noProof/>
        </w:rPr>
        <w:drawing>
          <wp:inline distT="0" distB="0" distL="0" distR="0" wp14:anchorId="64E36D51" wp14:editId="7F492D1B">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FF8BC4A" w14:textId="77777777" w:rsidR="003C2A89" w:rsidRPr="00E16848" w:rsidRDefault="003C2A89" w:rsidP="00D918EC">
      <w:pPr>
        <w:jc w:val="center"/>
        <w:rPr>
          <w:rFonts w:ascii="Arial" w:hAnsi="Arial" w:cs="Arial"/>
          <w:b/>
          <w:sz w:val="20"/>
          <w:szCs w:val="20"/>
        </w:rPr>
      </w:pPr>
    </w:p>
    <w:p w14:paraId="145C4F62" w14:textId="77777777" w:rsidR="003C2A89" w:rsidRPr="00E16848" w:rsidRDefault="00D73C30">
      <w:pPr>
        <w:jc w:val="center"/>
        <w:rPr>
          <w:rFonts w:ascii="Arial" w:hAnsi="Arial" w:cs="Arial"/>
          <w:b/>
          <w:sz w:val="20"/>
          <w:szCs w:val="20"/>
        </w:rPr>
      </w:pPr>
      <w:r w:rsidRPr="00E16848">
        <w:rPr>
          <w:rFonts w:ascii="Arial" w:hAnsi="Arial" w:cs="Arial"/>
          <w:b/>
          <w:sz w:val="20"/>
          <w:szCs w:val="20"/>
        </w:rPr>
        <w:t>TIRSA ENDORSEMENT 9</w:t>
      </w:r>
    </w:p>
    <w:p w14:paraId="1898CDE8" w14:textId="77777777" w:rsidR="00E16848" w:rsidRDefault="00E16848">
      <w:pPr>
        <w:jc w:val="center"/>
        <w:rPr>
          <w:rFonts w:ascii="Arial" w:hAnsi="Arial" w:cs="Arial"/>
          <w:b/>
          <w:sz w:val="20"/>
          <w:szCs w:val="20"/>
        </w:rPr>
      </w:pPr>
      <w:bookmarkStart w:id="0" w:name="_GoBack"/>
      <w:bookmarkEnd w:id="0"/>
      <w:r>
        <w:rPr>
          <w:rFonts w:ascii="Arial" w:hAnsi="Arial" w:cs="Arial"/>
          <w:b/>
          <w:sz w:val="20"/>
          <w:szCs w:val="20"/>
        </w:rPr>
        <w:t>(RESTRICTIONS, ENCROACHMENTS, MINERALS)</w:t>
      </w:r>
    </w:p>
    <w:p w14:paraId="391FF5B4" w14:textId="77777777" w:rsidR="00E16848" w:rsidRPr="00E16848" w:rsidRDefault="00E16848">
      <w:pPr>
        <w:jc w:val="center"/>
        <w:rPr>
          <w:rFonts w:ascii="Arial" w:hAnsi="Arial" w:cs="Arial"/>
          <w:b/>
          <w:sz w:val="20"/>
          <w:szCs w:val="20"/>
        </w:rPr>
      </w:pPr>
    </w:p>
    <w:p w14:paraId="1A21CB9E" w14:textId="77777777" w:rsidR="00150F02" w:rsidRPr="00E16848" w:rsidRDefault="00F708C6" w:rsidP="00164CD4">
      <w:pPr>
        <w:rPr>
          <w:rFonts w:ascii="Arial" w:hAnsi="Arial" w:cs="Arial"/>
          <w:bCs/>
          <w:sz w:val="20"/>
          <w:szCs w:val="20"/>
          <w:u w:val="single"/>
        </w:rPr>
      </w:pPr>
      <w:r w:rsidRPr="00E16848">
        <w:rPr>
          <w:rFonts w:ascii="Arial" w:hAnsi="Arial" w:cs="Arial"/>
          <w:b/>
          <w:bCs/>
          <w:sz w:val="20"/>
          <w:szCs w:val="20"/>
        </w:rPr>
        <w:t xml:space="preserve">Attached to and made part of Policy Number: </w:t>
      </w:r>
      <w:r w:rsidR="00522AE4">
        <w:rPr>
          <w:rFonts w:ascii="Arial" w:hAnsi="Arial" w:cs="Arial"/>
          <w:b/>
          <w:bCs/>
          <w:sz w:val="20"/>
          <w:szCs w:val="20"/>
          <w:u w:val="single"/>
        </w:rPr>
        <w:tab/>
      </w:r>
      <w:r w:rsidR="00522AE4">
        <w:rPr>
          <w:rFonts w:ascii="Arial" w:hAnsi="Arial" w:cs="Arial"/>
          <w:b/>
          <w:bCs/>
          <w:sz w:val="20"/>
          <w:szCs w:val="20"/>
          <w:u w:val="single"/>
        </w:rPr>
        <w:tab/>
      </w:r>
      <w:r w:rsidR="00522AE4">
        <w:rPr>
          <w:rFonts w:ascii="Arial" w:hAnsi="Arial" w:cs="Arial"/>
          <w:b/>
          <w:bCs/>
          <w:sz w:val="20"/>
          <w:szCs w:val="20"/>
          <w:u w:val="single"/>
        </w:rPr>
        <w:tab/>
      </w:r>
      <w:r w:rsidR="00522AE4">
        <w:rPr>
          <w:rFonts w:ascii="Arial" w:hAnsi="Arial" w:cs="Arial"/>
          <w:b/>
          <w:bCs/>
          <w:sz w:val="20"/>
          <w:szCs w:val="20"/>
          <w:u w:val="single"/>
        </w:rPr>
        <w:tab/>
      </w:r>
      <w:r w:rsidR="00522AE4">
        <w:rPr>
          <w:rFonts w:ascii="Arial" w:hAnsi="Arial" w:cs="Arial"/>
          <w:b/>
          <w:bCs/>
          <w:sz w:val="20"/>
          <w:szCs w:val="20"/>
          <w:u w:val="single"/>
        </w:rPr>
        <w:tab/>
      </w:r>
      <w:r w:rsidR="00522AE4">
        <w:rPr>
          <w:rFonts w:ascii="Arial" w:hAnsi="Arial" w:cs="Arial"/>
          <w:b/>
          <w:bCs/>
          <w:sz w:val="20"/>
          <w:szCs w:val="20"/>
          <w:u w:val="single"/>
        </w:rPr>
        <w:tab/>
      </w:r>
      <w:r w:rsidR="00522AE4">
        <w:rPr>
          <w:rFonts w:ascii="Arial" w:hAnsi="Arial" w:cs="Arial"/>
          <w:b/>
          <w:bCs/>
          <w:sz w:val="20"/>
          <w:szCs w:val="20"/>
          <w:u w:val="single"/>
        </w:rPr>
        <w:tab/>
      </w:r>
      <w:r w:rsidR="00522AE4">
        <w:rPr>
          <w:rFonts w:ascii="Arial" w:hAnsi="Arial" w:cs="Arial"/>
          <w:b/>
          <w:bCs/>
          <w:sz w:val="20"/>
          <w:szCs w:val="20"/>
          <w:u w:val="single"/>
        </w:rPr>
        <w:tab/>
      </w:r>
    </w:p>
    <w:p w14:paraId="1D8D1BFB" w14:textId="77777777" w:rsidR="00164CD4" w:rsidRPr="00E16848" w:rsidRDefault="00164CD4" w:rsidP="00817DC5">
      <w:pPr>
        <w:jc w:val="both"/>
        <w:rPr>
          <w:rFonts w:ascii="Arial" w:hAnsi="Arial" w:cs="Arial"/>
          <w:sz w:val="20"/>
          <w:szCs w:val="20"/>
        </w:rPr>
      </w:pPr>
    </w:p>
    <w:p w14:paraId="49772CC6" w14:textId="77777777" w:rsidR="00D73C30" w:rsidRPr="00E16848" w:rsidRDefault="00D73C30" w:rsidP="00D73C30">
      <w:pPr>
        <w:jc w:val="both"/>
        <w:rPr>
          <w:rFonts w:ascii="Arial" w:hAnsi="Arial" w:cs="Arial"/>
          <w:bCs/>
          <w:sz w:val="20"/>
          <w:szCs w:val="20"/>
        </w:rPr>
      </w:pPr>
      <w:r w:rsidRPr="00E16848">
        <w:rPr>
          <w:rFonts w:ascii="Arial" w:hAnsi="Arial" w:cs="Arial"/>
          <w:bCs/>
          <w:sz w:val="20"/>
          <w:szCs w:val="20"/>
        </w:rPr>
        <w:t>The Policy insures the owner of the indebtedness secured by the insured mortgage against loss or damage sustained by reason of:</w:t>
      </w:r>
    </w:p>
    <w:p w14:paraId="7BFD716E" w14:textId="77777777" w:rsidR="00D73C30" w:rsidRPr="00E16848" w:rsidRDefault="00D73C30" w:rsidP="00D73C30">
      <w:pPr>
        <w:jc w:val="both"/>
        <w:rPr>
          <w:rFonts w:ascii="Arial" w:hAnsi="Arial" w:cs="Arial"/>
          <w:bCs/>
          <w:sz w:val="20"/>
          <w:szCs w:val="20"/>
        </w:rPr>
      </w:pPr>
    </w:p>
    <w:p w14:paraId="44F5906E" w14:textId="77777777" w:rsidR="00D73C30" w:rsidRPr="00E16848" w:rsidRDefault="00D73C30" w:rsidP="00D73C30">
      <w:pPr>
        <w:numPr>
          <w:ilvl w:val="0"/>
          <w:numId w:val="31"/>
        </w:numPr>
        <w:jc w:val="both"/>
        <w:rPr>
          <w:rFonts w:ascii="Arial" w:hAnsi="Arial" w:cs="Arial"/>
          <w:bCs/>
          <w:sz w:val="20"/>
          <w:szCs w:val="20"/>
        </w:rPr>
      </w:pPr>
      <w:r w:rsidRPr="00E16848">
        <w:rPr>
          <w:rFonts w:ascii="Arial" w:hAnsi="Arial" w:cs="Arial"/>
          <w:bCs/>
          <w:sz w:val="20"/>
          <w:szCs w:val="20"/>
        </w:rPr>
        <w:t>The existence, at Date of Policy, of any of the following:</w:t>
      </w:r>
    </w:p>
    <w:p w14:paraId="1BB2B563" w14:textId="77777777" w:rsidR="00E16848" w:rsidRPr="00E16848" w:rsidRDefault="00E16848" w:rsidP="00E16848">
      <w:pPr>
        <w:jc w:val="both"/>
        <w:rPr>
          <w:rFonts w:ascii="Arial" w:hAnsi="Arial" w:cs="Arial"/>
          <w:bCs/>
          <w:sz w:val="20"/>
          <w:szCs w:val="20"/>
        </w:rPr>
      </w:pPr>
    </w:p>
    <w:p w14:paraId="31E5603F" w14:textId="77777777" w:rsidR="00D73C30" w:rsidRPr="00E16848" w:rsidRDefault="00D73C30" w:rsidP="00D73C30">
      <w:pPr>
        <w:numPr>
          <w:ilvl w:val="0"/>
          <w:numId w:val="32"/>
        </w:numPr>
        <w:jc w:val="both"/>
        <w:rPr>
          <w:rFonts w:ascii="Arial" w:hAnsi="Arial" w:cs="Arial"/>
          <w:bCs/>
          <w:sz w:val="20"/>
          <w:szCs w:val="20"/>
        </w:rPr>
      </w:pPr>
      <w:r w:rsidRPr="00E16848">
        <w:rPr>
          <w:rFonts w:ascii="Arial" w:hAnsi="Arial" w:cs="Arial"/>
          <w:bCs/>
          <w:sz w:val="20"/>
          <w:szCs w:val="20"/>
        </w:rPr>
        <w:t>Covenants, conditions or restrictions under which the lien of the mortgage referred to in Schedule A can be divested, subordinated or extinguished, or its validity, priority or enforceability impaired.</w:t>
      </w:r>
    </w:p>
    <w:p w14:paraId="47AA1D17" w14:textId="77777777" w:rsidR="00E16848" w:rsidRPr="00E16848" w:rsidRDefault="00E16848" w:rsidP="00E16848">
      <w:pPr>
        <w:ind w:left="1080"/>
        <w:jc w:val="both"/>
        <w:rPr>
          <w:rFonts w:ascii="Arial" w:hAnsi="Arial" w:cs="Arial"/>
          <w:bCs/>
          <w:sz w:val="20"/>
          <w:szCs w:val="20"/>
        </w:rPr>
      </w:pPr>
    </w:p>
    <w:p w14:paraId="642ACAC7" w14:textId="77777777" w:rsidR="00985AC8" w:rsidRPr="00E16848" w:rsidRDefault="00D73C30" w:rsidP="00D73C30">
      <w:pPr>
        <w:numPr>
          <w:ilvl w:val="0"/>
          <w:numId w:val="32"/>
        </w:numPr>
        <w:jc w:val="both"/>
        <w:rPr>
          <w:rFonts w:ascii="Arial" w:hAnsi="Arial" w:cs="Arial"/>
          <w:bCs/>
          <w:sz w:val="20"/>
          <w:szCs w:val="20"/>
        </w:rPr>
      </w:pPr>
      <w:r w:rsidRPr="00E16848">
        <w:rPr>
          <w:rFonts w:ascii="Arial" w:hAnsi="Arial" w:cs="Arial"/>
          <w:bCs/>
          <w:sz w:val="20"/>
          <w:szCs w:val="20"/>
        </w:rPr>
        <w:t>Unless expressly excepted in Schedule B:</w:t>
      </w:r>
    </w:p>
    <w:p w14:paraId="58B222D0" w14:textId="77777777" w:rsidR="00E16848" w:rsidRPr="00E16848" w:rsidRDefault="00E16848" w:rsidP="00E16848">
      <w:pPr>
        <w:jc w:val="both"/>
        <w:rPr>
          <w:rFonts w:ascii="Arial" w:hAnsi="Arial" w:cs="Arial"/>
          <w:bCs/>
          <w:sz w:val="20"/>
          <w:szCs w:val="20"/>
        </w:rPr>
      </w:pPr>
    </w:p>
    <w:p w14:paraId="44EE5C54" w14:textId="77777777" w:rsidR="00D73C30" w:rsidRPr="00E16848" w:rsidRDefault="00D73C30" w:rsidP="00D73C30">
      <w:pPr>
        <w:numPr>
          <w:ilvl w:val="0"/>
          <w:numId w:val="33"/>
        </w:numPr>
        <w:jc w:val="both"/>
        <w:rPr>
          <w:rFonts w:ascii="Arial" w:hAnsi="Arial" w:cs="Arial"/>
          <w:bCs/>
          <w:sz w:val="20"/>
          <w:szCs w:val="20"/>
        </w:rPr>
      </w:pPr>
      <w:r w:rsidRPr="00E16848">
        <w:rPr>
          <w:rFonts w:ascii="Arial" w:hAnsi="Arial" w:cs="Arial"/>
          <w:bCs/>
          <w:sz w:val="20"/>
          <w:szCs w:val="20"/>
        </w:rPr>
        <w:t>Present violations on the land of any enforceable covenants, conditions or restrictions, and any existing improvements on the land which violate any building setback lines shown on a plat of subdivision recorded or filed in the public records.</w:t>
      </w:r>
    </w:p>
    <w:p w14:paraId="0758E965" w14:textId="77777777" w:rsidR="00D73C30" w:rsidRPr="00E16848" w:rsidRDefault="00D73C30" w:rsidP="00D73C30">
      <w:pPr>
        <w:numPr>
          <w:ilvl w:val="0"/>
          <w:numId w:val="33"/>
        </w:numPr>
        <w:jc w:val="both"/>
        <w:rPr>
          <w:rFonts w:ascii="Arial" w:hAnsi="Arial" w:cs="Arial"/>
          <w:bCs/>
          <w:sz w:val="20"/>
          <w:szCs w:val="20"/>
        </w:rPr>
      </w:pPr>
      <w:r w:rsidRPr="00E16848">
        <w:rPr>
          <w:rFonts w:ascii="Arial" w:hAnsi="Arial" w:cs="Arial"/>
          <w:bCs/>
          <w:sz w:val="20"/>
          <w:szCs w:val="20"/>
        </w:rPr>
        <w:t>Any instrument referred to in Schedule B as containing covenants, conditions or restrictions on the land which, in addition, (i) establishes an easement on the land; (ii) provides a lien for liquidated damages; (iii) provides for a private charge or assessment; (iv) provides for an option to purchase, a right of first refusal or the prior approval of a future purchaser or occupant.</w:t>
      </w:r>
    </w:p>
    <w:p w14:paraId="78FE8A39" w14:textId="77777777" w:rsidR="00D73C30" w:rsidRPr="00E16848" w:rsidRDefault="00D73C30" w:rsidP="00D73C30">
      <w:pPr>
        <w:numPr>
          <w:ilvl w:val="0"/>
          <w:numId w:val="33"/>
        </w:numPr>
        <w:jc w:val="both"/>
        <w:rPr>
          <w:rFonts w:ascii="Arial" w:hAnsi="Arial" w:cs="Arial"/>
          <w:bCs/>
          <w:sz w:val="20"/>
          <w:szCs w:val="20"/>
        </w:rPr>
      </w:pPr>
      <w:r w:rsidRPr="00E16848">
        <w:rPr>
          <w:rFonts w:ascii="Arial" w:hAnsi="Arial" w:cs="Arial"/>
          <w:bCs/>
          <w:sz w:val="20"/>
          <w:szCs w:val="20"/>
        </w:rPr>
        <w:t>Any encroachment of existing improvements located on the land onto adjoining land, or any encroachment onto the land of existing improvements located on adjoining land.</w:t>
      </w:r>
    </w:p>
    <w:p w14:paraId="5809B84C" w14:textId="77777777" w:rsidR="00D73C30" w:rsidRPr="00E16848" w:rsidRDefault="00D73C30" w:rsidP="00D73C30">
      <w:pPr>
        <w:numPr>
          <w:ilvl w:val="0"/>
          <w:numId w:val="33"/>
        </w:numPr>
        <w:jc w:val="both"/>
        <w:rPr>
          <w:rFonts w:ascii="Arial" w:hAnsi="Arial" w:cs="Arial"/>
          <w:bCs/>
          <w:sz w:val="20"/>
          <w:szCs w:val="20"/>
        </w:rPr>
      </w:pPr>
      <w:r w:rsidRPr="00E16848">
        <w:rPr>
          <w:rFonts w:ascii="Arial" w:hAnsi="Arial" w:cs="Arial"/>
          <w:bCs/>
          <w:sz w:val="20"/>
          <w:szCs w:val="20"/>
        </w:rPr>
        <w:t>Any encroachment of existing improvements located on the land onto that portion of the land subject to any easement excepted in Schedule B.</w:t>
      </w:r>
    </w:p>
    <w:p w14:paraId="07F024BD" w14:textId="77777777" w:rsidR="00E16848" w:rsidRPr="00E16848" w:rsidRDefault="00D73C30" w:rsidP="00E16848">
      <w:pPr>
        <w:numPr>
          <w:ilvl w:val="0"/>
          <w:numId w:val="33"/>
        </w:numPr>
        <w:jc w:val="both"/>
        <w:rPr>
          <w:rFonts w:ascii="Arial" w:hAnsi="Arial" w:cs="Arial"/>
          <w:bCs/>
          <w:sz w:val="20"/>
          <w:szCs w:val="20"/>
        </w:rPr>
      </w:pPr>
      <w:r w:rsidRPr="00E16848">
        <w:rPr>
          <w:rFonts w:ascii="Arial" w:hAnsi="Arial" w:cs="Arial"/>
          <w:bCs/>
          <w:sz w:val="20"/>
          <w:szCs w:val="20"/>
        </w:rPr>
        <w:t>Any notices of violation of covenants, conditions and restrictions relating to environmental protection recorded or filed in the public records.</w:t>
      </w:r>
    </w:p>
    <w:p w14:paraId="22BE1412" w14:textId="77777777" w:rsidR="00E16848" w:rsidRPr="00E16848" w:rsidRDefault="00E16848" w:rsidP="00E16848">
      <w:pPr>
        <w:jc w:val="both"/>
        <w:rPr>
          <w:rFonts w:ascii="Arial" w:hAnsi="Arial" w:cs="Arial"/>
          <w:bCs/>
          <w:sz w:val="20"/>
          <w:szCs w:val="20"/>
        </w:rPr>
      </w:pPr>
    </w:p>
    <w:p w14:paraId="7114ACDC" w14:textId="77777777" w:rsidR="00D73C30" w:rsidRPr="00E16848" w:rsidRDefault="00D73C30" w:rsidP="00D73C30">
      <w:pPr>
        <w:numPr>
          <w:ilvl w:val="0"/>
          <w:numId w:val="31"/>
        </w:numPr>
        <w:jc w:val="both"/>
        <w:rPr>
          <w:rFonts w:ascii="Arial" w:hAnsi="Arial" w:cs="Arial"/>
          <w:bCs/>
          <w:sz w:val="20"/>
          <w:szCs w:val="20"/>
        </w:rPr>
      </w:pPr>
      <w:r w:rsidRPr="00E16848">
        <w:rPr>
          <w:rFonts w:ascii="Arial" w:hAnsi="Arial" w:cs="Arial"/>
          <w:bCs/>
          <w:sz w:val="20"/>
          <w:szCs w:val="20"/>
        </w:rPr>
        <w:t>Any future violation on the land of any existing covenants, conditions or restrictions occurring prior to the acquisition of title to the estate or interest in the land by the insured, provided the violation results in:</w:t>
      </w:r>
    </w:p>
    <w:p w14:paraId="41386836" w14:textId="77777777" w:rsidR="00E16848" w:rsidRPr="00E16848" w:rsidRDefault="00E16848" w:rsidP="00E16848">
      <w:pPr>
        <w:jc w:val="both"/>
        <w:rPr>
          <w:rFonts w:ascii="Arial" w:hAnsi="Arial" w:cs="Arial"/>
          <w:bCs/>
          <w:sz w:val="20"/>
          <w:szCs w:val="20"/>
        </w:rPr>
      </w:pPr>
    </w:p>
    <w:p w14:paraId="2C02B5DC" w14:textId="77777777" w:rsidR="00D73C30" w:rsidRPr="00E16848" w:rsidRDefault="00D73C30" w:rsidP="00D73C30">
      <w:pPr>
        <w:numPr>
          <w:ilvl w:val="0"/>
          <w:numId w:val="34"/>
        </w:numPr>
        <w:jc w:val="both"/>
        <w:rPr>
          <w:rFonts w:ascii="Arial" w:hAnsi="Arial" w:cs="Arial"/>
          <w:bCs/>
          <w:sz w:val="20"/>
          <w:szCs w:val="20"/>
        </w:rPr>
      </w:pPr>
      <w:r w:rsidRPr="00E16848">
        <w:rPr>
          <w:rFonts w:ascii="Arial" w:hAnsi="Arial" w:cs="Arial"/>
          <w:bCs/>
          <w:sz w:val="20"/>
          <w:szCs w:val="20"/>
        </w:rPr>
        <w:t>invalidity, loss of priority, or unenforceability of the lien of the insured mortgage; or</w:t>
      </w:r>
    </w:p>
    <w:p w14:paraId="7F079561" w14:textId="77777777" w:rsidR="00D73C30" w:rsidRPr="00E16848" w:rsidRDefault="00D73C30" w:rsidP="00D73C30">
      <w:pPr>
        <w:numPr>
          <w:ilvl w:val="0"/>
          <w:numId w:val="34"/>
        </w:numPr>
        <w:jc w:val="both"/>
        <w:rPr>
          <w:rFonts w:ascii="Arial" w:hAnsi="Arial" w:cs="Arial"/>
          <w:bCs/>
          <w:sz w:val="20"/>
          <w:szCs w:val="20"/>
        </w:rPr>
      </w:pPr>
      <w:r w:rsidRPr="00E16848">
        <w:rPr>
          <w:rFonts w:ascii="Arial" w:hAnsi="Arial" w:cs="Arial"/>
          <w:bCs/>
          <w:sz w:val="20"/>
          <w:szCs w:val="20"/>
        </w:rPr>
        <w:t>loss of title to the estate or interest in the land if the insured shall acquire title in satisfaction of the indebtedness secured by the insured mortgage.</w:t>
      </w:r>
    </w:p>
    <w:p w14:paraId="60FAAFFC" w14:textId="77777777" w:rsidR="00E16848" w:rsidRPr="00E16848" w:rsidRDefault="00E16848" w:rsidP="00E16848">
      <w:pPr>
        <w:jc w:val="both"/>
        <w:rPr>
          <w:rFonts w:ascii="Arial" w:hAnsi="Arial" w:cs="Arial"/>
          <w:bCs/>
          <w:sz w:val="20"/>
          <w:szCs w:val="20"/>
        </w:rPr>
      </w:pPr>
    </w:p>
    <w:p w14:paraId="0C3E393B" w14:textId="77777777" w:rsidR="00D73C30" w:rsidRPr="00E16848" w:rsidRDefault="00D73C30" w:rsidP="00D73C30">
      <w:pPr>
        <w:numPr>
          <w:ilvl w:val="0"/>
          <w:numId w:val="35"/>
        </w:numPr>
        <w:jc w:val="both"/>
        <w:rPr>
          <w:rFonts w:ascii="Arial" w:hAnsi="Arial" w:cs="Arial"/>
          <w:bCs/>
          <w:sz w:val="20"/>
          <w:szCs w:val="20"/>
        </w:rPr>
      </w:pPr>
      <w:r w:rsidRPr="00E16848">
        <w:rPr>
          <w:rFonts w:ascii="Arial" w:hAnsi="Arial" w:cs="Arial"/>
          <w:bCs/>
          <w:sz w:val="20"/>
          <w:szCs w:val="20"/>
        </w:rPr>
        <w:t>Damage to existing improvements, including lawns, shrubbery or trees;</w:t>
      </w:r>
    </w:p>
    <w:p w14:paraId="4A264860" w14:textId="77777777" w:rsidR="00E16848" w:rsidRPr="00E16848" w:rsidRDefault="00E16848" w:rsidP="00E16848">
      <w:pPr>
        <w:jc w:val="both"/>
        <w:rPr>
          <w:rFonts w:ascii="Arial" w:hAnsi="Arial" w:cs="Arial"/>
          <w:bCs/>
          <w:sz w:val="20"/>
          <w:szCs w:val="20"/>
        </w:rPr>
      </w:pPr>
    </w:p>
    <w:p w14:paraId="39B370B4" w14:textId="77777777" w:rsidR="00D73C30" w:rsidRPr="00E16848" w:rsidRDefault="00D73C30" w:rsidP="00D73C30">
      <w:pPr>
        <w:numPr>
          <w:ilvl w:val="0"/>
          <w:numId w:val="36"/>
        </w:numPr>
        <w:jc w:val="both"/>
        <w:rPr>
          <w:rFonts w:ascii="Arial" w:hAnsi="Arial" w:cs="Arial"/>
          <w:bCs/>
          <w:sz w:val="20"/>
          <w:szCs w:val="20"/>
        </w:rPr>
      </w:pPr>
      <w:r w:rsidRPr="00E16848">
        <w:rPr>
          <w:rFonts w:ascii="Arial" w:hAnsi="Arial" w:cs="Arial"/>
          <w:bCs/>
          <w:sz w:val="20"/>
          <w:szCs w:val="20"/>
        </w:rPr>
        <w:t>which are located on or encroach upon that portion of the land subject to any easement excepted in Schedule B, which damage results from the exercise of the right to maintain the easement for the purpose for which it was granted or reserved;</w:t>
      </w:r>
    </w:p>
    <w:p w14:paraId="33F77D76" w14:textId="77777777" w:rsidR="007453BE" w:rsidRPr="00E16848" w:rsidRDefault="00D73C30" w:rsidP="00D73C30">
      <w:pPr>
        <w:numPr>
          <w:ilvl w:val="0"/>
          <w:numId w:val="36"/>
        </w:numPr>
        <w:jc w:val="both"/>
        <w:rPr>
          <w:rFonts w:ascii="Arial" w:hAnsi="Arial" w:cs="Arial"/>
          <w:bCs/>
          <w:sz w:val="20"/>
          <w:szCs w:val="20"/>
        </w:rPr>
      </w:pPr>
      <w:r w:rsidRPr="00E16848">
        <w:rPr>
          <w:rFonts w:ascii="Arial" w:hAnsi="Arial" w:cs="Arial"/>
          <w:bCs/>
          <w:sz w:val="20"/>
          <w:szCs w:val="20"/>
        </w:rPr>
        <w:t>resulting from the future exercise of any right to use the surface of the land for the extraction or development of minerals excepted from the description of the land or excepted in Schedule B.</w:t>
      </w:r>
    </w:p>
    <w:p w14:paraId="3894EA10" w14:textId="77777777" w:rsidR="007453BE" w:rsidRPr="00E16848" w:rsidRDefault="007453BE" w:rsidP="007453BE">
      <w:pPr>
        <w:jc w:val="both"/>
        <w:rPr>
          <w:rFonts w:ascii="Arial" w:hAnsi="Arial" w:cs="Arial"/>
          <w:bCs/>
          <w:sz w:val="20"/>
          <w:szCs w:val="20"/>
        </w:rPr>
      </w:pPr>
    </w:p>
    <w:p w14:paraId="43E44B9E" w14:textId="77777777" w:rsidR="00D73C30" w:rsidRPr="00E16848" w:rsidRDefault="00D73C30" w:rsidP="00D73C30">
      <w:pPr>
        <w:numPr>
          <w:ilvl w:val="0"/>
          <w:numId w:val="35"/>
        </w:numPr>
        <w:jc w:val="both"/>
        <w:rPr>
          <w:rFonts w:ascii="Arial" w:hAnsi="Arial" w:cs="Arial"/>
          <w:bCs/>
          <w:sz w:val="20"/>
          <w:szCs w:val="20"/>
        </w:rPr>
      </w:pPr>
      <w:r w:rsidRPr="00E16848">
        <w:rPr>
          <w:rFonts w:ascii="Arial" w:hAnsi="Arial" w:cs="Arial"/>
          <w:bCs/>
          <w:sz w:val="20"/>
          <w:szCs w:val="20"/>
        </w:rPr>
        <w:t>Any final court order or judgment requiring the removal from any land adjoining the land of any encroachment excepted in Schedule B.</w:t>
      </w:r>
    </w:p>
    <w:p w14:paraId="2835C424" w14:textId="77777777" w:rsidR="00E16848" w:rsidRPr="00E16848" w:rsidRDefault="00E16848" w:rsidP="00E16848">
      <w:pPr>
        <w:jc w:val="both"/>
        <w:rPr>
          <w:rFonts w:ascii="Arial" w:hAnsi="Arial" w:cs="Arial"/>
          <w:bCs/>
          <w:sz w:val="20"/>
          <w:szCs w:val="20"/>
        </w:rPr>
      </w:pPr>
    </w:p>
    <w:p w14:paraId="31B26774" w14:textId="77777777" w:rsidR="007453BE" w:rsidRPr="00E16848" w:rsidRDefault="00D73C30" w:rsidP="00D73C30">
      <w:pPr>
        <w:numPr>
          <w:ilvl w:val="0"/>
          <w:numId w:val="35"/>
        </w:numPr>
        <w:jc w:val="both"/>
        <w:rPr>
          <w:rFonts w:ascii="Arial" w:hAnsi="Arial" w:cs="Arial"/>
          <w:bCs/>
          <w:sz w:val="20"/>
          <w:szCs w:val="20"/>
        </w:rPr>
      </w:pPr>
      <w:r w:rsidRPr="00E16848">
        <w:rPr>
          <w:rFonts w:ascii="Arial" w:hAnsi="Arial" w:cs="Arial"/>
          <w:bCs/>
          <w:sz w:val="20"/>
          <w:szCs w:val="20"/>
        </w:rPr>
        <w:t>Any final court order or judgment denying the right to maintain any existing improvements on the land because of any violation of covenants, conditions or restrictions or building setback lines shown on a plat of subdivision recorded or filed in the public records.</w:t>
      </w:r>
    </w:p>
    <w:p w14:paraId="2437A6D5" w14:textId="77777777" w:rsidR="007453BE" w:rsidRPr="00E16848" w:rsidRDefault="007453BE" w:rsidP="007453BE">
      <w:pPr>
        <w:jc w:val="both"/>
        <w:rPr>
          <w:rFonts w:ascii="Arial" w:hAnsi="Arial" w:cs="Arial"/>
          <w:bCs/>
          <w:sz w:val="20"/>
          <w:szCs w:val="20"/>
        </w:rPr>
      </w:pPr>
    </w:p>
    <w:p w14:paraId="0607FD1E" w14:textId="77777777" w:rsidR="00D73C30" w:rsidRDefault="00D73C30" w:rsidP="00AA4AAE">
      <w:pPr>
        <w:jc w:val="both"/>
        <w:rPr>
          <w:rFonts w:ascii="Arial" w:hAnsi="Arial" w:cs="Arial"/>
          <w:bCs/>
          <w:sz w:val="20"/>
          <w:szCs w:val="20"/>
        </w:rPr>
      </w:pPr>
      <w:r w:rsidRPr="00E16848">
        <w:rPr>
          <w:rFonts w:ascii="Arial" w:hAnsi="Arial" w:cs="Arial"/>
          <w:bCs/>
          <w:sz w:val="20"/>
          <w:szCs w:val="20"/>
        </w:rPr>
        <w:t>Wherever in this endorsement the words "covenants, conditions or restrictions" appear, they shall not be deemed to refer to or include the terms, covenants, conditions or limitations contained in an instrument creating a lease.</w:t>
      </w:r>
    </w:p>
    <w:p w14:paraId="7B86232A" w14:textId="77777777" w:rsidR="00D24DE0" w:rsidRPr="00E16848" w:rsidRDefault="00D24DE0" w:rsidP="00D24DE0">
      <w:pPr>
        <w:jc w:val="both"/>
        <w:rPr>
          <w:rFonts w:ascii="Arial" w:hAnsi="Arial" w:cs="Arial"/>
          <w:bCs/>
          <w:sz w:val="20"/>
          <w:szCs w:val="20"/>
        </w:rPr>
      </w:pPr>
    </w:p>
    <w:p w14:paraId="63FFF618" w14:textId="77777777" w:rsidR="00D73C30" w:rsidRDefault="00D73C30" w:rsidP="00AA4AAE">
      <w:pPr>
        <w:jc w:val="both"/>
        <w:rPr>
          <w:rFonts w:ascii="Arial" w:hAnsi="Arial" w:cs="Arial"/>
          <w:bCs/>
          <w:sz w:val="20"/>
          <w:szCs w:val="20"/>
        </w:rPr>
      </w:pPr>
      <w:r w:rsidRPr="00E16848">
        <w:rPr>
          <w:rFonts w:ascii="Arial" w:hAnsi="Arial" w:cs="Arial"/>
          <w:bCs/>
          <w:sz w:val="20"/>
          <w:szCs w:val="20"/>
        </w:rPr>
        <w:lastRenderedPageBreak/>
        <w:t>As used in paragraphs 1(b)(1) and 5, the words "covenants, conditions or restrictions" shall not be deemed to refer to or include any covenants, conditions or restrictions relating to environmental protection.</w:t>
      </w:r>
    </w:p>
    <w:p w14:paraId="6D90F006" w14:textId="77777777" w:rsidR="00E16848" w:rsidRPr="00E16848" w:rsidRDefault="00E16848" w:rsidP="00E16848">
      <w:pPr>
        <w:jc w:val="both"/>
        <w:rPr>
          <w:rFonts w:ascii="Arial" w:hAnsi="Arial" w:cs="Arial"/>
          <w:bCs/>
          <w:sz w:val="20"/>
          <w:szCs w:val="20"/>
        </w:rPr>
      </w:pPr>
    </w:p>
    <w:p w14:paraId="6C55194D" w14:textId="77777777" w:rsidR="007453BE" w:rsidRPr="00E16848" w:rsidRDefault="00D73C30" w:rsidP="00AA4AAE">
      <w:pPr>
        <w:jc w:val="both"/>
        <w:rPr>
          <w:rFonts w:ascii="Arial" w:hAnsi="Arial" w:cs="Arial"/>
          <w:bCs/>
          <w:sz w:val="20"/>
          <w:szCs w:val="20"/>
        </w:rPr>
      </w:pPr>
      <w:r w:rsidRPr="00E16848">
        <w:rPr>
          <w:rFonts w:ascii="Arial" w:hAnsi="Arial" w:cs="Arial"/>
          <w:bCs/>
          <w:sz w:val="20"/>
          <w:szCs w:val="20"/>
        </w:rPr>
        <w:t>This endorsement is made a part of the Policy and is subject to all of the terms and provisions thereof and of any other endorsements thereto. Except to the extent expressly stated, it neither modifies any of the terms and provisions of the Policy and any other endorsements, nor does it extend the effective date of the Policy and any other endorsements, nor does it increase the face amount thereof.</w:t>
      </w:r>
    </w:p>
    <w:p w14:paraId="17B89A62" w14:textId="77777777" w:rsidR="007453BE" w:rsidRDefault="007453BE" w:rsidP="007453BE">
      <w:pPr>
        <w:jc w:val="both"/>
        <w:rPr>
          <w:rFonts w:ascii="Arial" w:hAnsi="Arial" w:cs="Arial"/>
          <w:sz w:val="20"/>
          <w:szCs w:val="20"/>
        </w:rPr>
      </w:pPr>
    </w:p>
    <w:p w14:paraId="20075B60" w14:textId="77777777" w:rsidR="00E16848" w:rsidRDefault="00E16848" w:rsidP="007453BE">
      <w:pPr>
        <w:jc w:val="both"/>
        <w:rPr>
          <w:rFonts w:ascii="Arial" w:hAnsi="Arial" w:cs="Arial"/>
          <w:sz w:val="20"/>
          <w:szCs w:val="20"/>
        </w:rPr>
      </w:pPr>
    </w:p>
    <w:p w14:paraId="55492713" w14:textId="77777777" w:rsidR="00E16848" w:rsidRDefault="00E16848" w:rsidP="007453BE">
      <w:pPr>
        <w:jc w:val="both"/>
        <w:rPr>
          <w:rFonts w:ascii="Arial" w:hAnsi="Arial" w:cs="Arial"/>
          <w:sz w:val="20"/>
          <w:szCs w:val="20"/>
        </w:rPr>
      </w:pPr>
    </w:p>
    <w:p w14:paraId="726CDC64" w14:textId="77777777" w:rsidR="00E16848" w:rsidRPr="00E16848" w:rsidRDefault="00E16848" w:rsidP="007453BE">
      <w:pPr>
        <w:jc w:val="both"/>
        <w:rPr>
          <w:rFonts w:ascii="Arial" w:hAnsi="Arial" w:cs="Arial"/>
          <w:sz w:val="20"/>
          <w:szCs w:val="20"/>
        </w:rPr>
      </w:pPr>
    </w:p>
    <w:p w14:paraId="554FD606" w14:textId="77777777" w:rsidR="003C2A89" w:rsidRPr="00E16848" w:rsidRDefault="003C2A89" w:rsidP="00817DC5">
      <w:pPr>
        <w:jc w:val="both"/>
        <w:rPr>
          <w:rFonts w:ascii="Arial" w:hAnsi="Arial" w:cs="Arial"/>
          <w:sz w:val="20"/>
          <w:szCs w:val="20"/>
        </w:rPr>
        <w:sectPr w:rsidR="003C2A89" w:rsidRPr="00E16848" w:rsidSect="005F766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72D27B05" w14:textId="77777777" w:rsidR="005F7668" w:rsidRPr="00E16848" w:rsidRDefault="005F7668" w:rsidP="00952411">
      <w:pPr>
        <w:ind w:right="-513"/>
        <w:jc w:val="both"/>
        <w:rPr>
          <w:rFonts w:ascii="Arial" w:hAnsi="Arial" w:cs="Arial"/>
          <w:sz w:val="20"/>
          <w:szCs w:val="20"/>
          <w:u w:val="single"/>
        </w:rPr>
      </w:pPr>
    </w:p>
    <w:p w14:paraId="0FC65CAA" w14:textId="77777777" w:rsidR="00C06BB0" w:rsidRPr="00C06BB0" w:rsidRDefault="00C06BB0" w:rsidP="00C06BB0">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24BB1" w:rsidRPr="00DB6F6B" w14:paraId="04DDD0B1" w14:textId="77777777" w:rsidTr="0008292A">
        <w:trPr>
          <w:trHeight w:val="3060"/>
        </w:trPr>
        <w:tc>
          <w:tcPr>
            <w:tcW w:w="3978" w:type="dxa"/>
            <w:shd w:val="clear" w:color="auto" w:fill="auto"/>
          </w:tcPr>
          <w:p w14:paraId="4E3E28EE" w14:textId="77777777" w:rsidR="00D24BB1" w:rsidRPr="00DB6F6B" w:rsidRDefault="00D24BB1" w:rsidP="0008292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24BB1" w:rsidRPr="0084617D" w14:paraId="590D5E7F" w14:textId="77777777" w:rsidTr="0008292A">
              <w:trPr>
                <w:cantSplit/>
                <w:trHeight w:hRule="exact" w:val="720"/>
              </w:trPr>
              <w:tc>
                <w:tcPr>
                  <w:tcW w:w="3960" w:type="dxa"/>
                  <w:tcBorders>
                    <w:top w:val="nil"/>
                  </w:tcBorders>
                  <w:shd w:val="clear" w:color="auto" w:fill="auto"/>
                </w:tcPr>
                <w:p w14:paraId="41B50854" w14:textId="77777777" w:rsidR="00D24BB1" w:rsidRPr="0084617D" w:rsidRDefault="00D24BB1" w:rsidP="0008292A">
                  <w:pPr>
                    <w:pStyle w:val="BodyText3"/>
                    <w:rPr>
                      <w:sz w:val="18"/>
                      <w:szCs w:val="18"/>
                    </w:rPr>
                  </w:pPr>
                  <w:r w:rsidRPr="0084617D">
                    <w:rPr>
                      <w:sz w:val="18"/>
                      <w:szCs w:val="18"/>
                    </w:rPr>
                    <w:t>Countersigned by:</w:t>
                  </w:r>
                </w:p>
              </w:tc>
            </w:tr>
            <w:tr w:rsidR="00D24BB1" w:rsidRPr="0084617D" w14:paraId="20FD065C" w14:textId="77777777" w:rsidTr="0008292A">
              <w:trPr>
                <w:cantSplit/>
                <w:trHeight w:hRule="exact" w:val="720"/>
              </w:trPr>
              <w:tc>
                <w:tcPr>
                  <w:tcW w:w="3960" w:type="dxa"/>
                  <w:shd w:val="clear" w:color="auto" w:fill="auto"/>
                </w:tcPr>
                <w:p w14:paraId="70EF2220" w14:textId="77777777" w:rsidR="00D24BB1" w:rsidRPr="0084617D" w:rsidRDefault="00D24BB1" w:rsidP="0008292A">
                  <w:pPr>
                    <w:pStyle w:val="BodyText3"/>
                    <w:rPr>
                      <w:sz w:val="18"/>
                      <w:szCs w:val="18"/>
                    </w:rPr>
                  </w:pPr>
                  <w:r w:rsidRPr="0084617D">
                    <w:rPr>
                      <w:sz w:val="18"/>
                      <w:szCs w:val="18"/>
                    </w:rPr>
                    <w:t>Authorized Countersignature</w:t>
                  </w:r>
                </w:p>
              </w:tc>
            </w:tr>
            <w:tr w:rsidR="00D24BB1" w:rsidRPr="0084617D" w14:paraId="132DEA1F" w14:textId="77777777" w:rsidTr="0008292A">
              <w:trPr>
                <w:cantSplit/>
                <w:trHeight w:hRule="exact" w:val="720"/>
              </w:trPr>
              <w:tc>
                <w:tcPr>
                  <w:tcW w:w="3960" w:type="dxa"/>
                  <w:tcBorders>
                    <w:bottom w:val="single" w:sz="4" w:space="0" w:color="auto"/>
                  </w:tcBorders>
                  <w:shd w:val="clear" w:color="auto" w:fill="auto"/>
                </w:tcPr>
                <w:p w14:paraId="25E9BE15" w14:textId="77777777" w:rsidR="00D24BB1" w:rsidRPr="0084617D" w:rsidRDefault="00D24BB1" w:rsidP="0008292A">
                  <w:pPr>
                    <w:pStyle w:val="BodyText3"/>
                    <w:rPr>
                      <w:sz w:val="18"/>
                      <w:szCs w:val="18"/>
                    </w:rPr>
                  </w:pPr>
                  <w:r w:rsidRPr="0084617D">
                    <w:rPr>
                      <w:sz w:val="18"/>
                      <w:szCs w:val="18"/>
                    </w:rPr>
                    <w:t>Company Name</w:t>
                  </w:r>
                </w:p>
              </w:tc>
            </w:tr>
            <w:tr w:rsidR="00D24BB1" w:rsidRPr="0084617D" w14:paraId="11237601" w14:textId="77777777" w:rsidTr="0008292A">
              <w:trPr>
                <w:cantSplit/>
                <w:trHeight w:hRule="exact" w:val="720"/>
              </w:trPr>
              <w:tc>
                <w:tcPr>
                  <w:tcW w:w="3960" w:type="dxa"/>
                  <w:tcBorders>
                    <w:bottom w:val="nil"/>
                  </w:tcBorders>
                  <w:shd w:val="clear" w:color="auto" w:fill="auto"/>
                </w:tcPr>
                <w:p w14:paraId="637B6D78" w14:textId="77777777" w:rsidR="00D24BB1" w:rsidRPr="0084617D" w:rsidRDefault="00D24BB1" w:rsidP="0008292A">
                  <w:pPr>
                    <w:pStyle w:val="BodyText3"/>
                    <w:rPr>
                      <w:sz w:val="18"/>
                      <w:szCs w:val="18"/>
                    </w:rPr>
                  </w:pPr>
                  <w:r w:rsidRPr="0084617D">
                    <w:rPr>
                      <w:sz w:val="18"/>
                      <w:szCs w:val="18"/>
                    </w:rPr>
                    <w:t>City, State</w:t>
                  </w:r>
                </w:p>
              </w:tc>
            </w:tr>
          </w:tbl>
          <w:p w14:paraId="1872BCF0" w14:textId="77777777" w:rsidR="00D24BB1" w:rsidRPr="00DB6F6B" w:rsidRDefault="00D24BB1" w:rsidP="0008292A">
            <w:pPr>
              <w:tabs>
                <w:tab w:val="left" w:pos="2700"/>
              </w:tabs>
              <w:ind w:right="-513"/>
              <w:rPr>
                <w:rFonts w:ascii="Arial" w:hAnsi="Arial" w:cs="Arial"/>
                <w:b/>
                <w:bCs/>
                <w:sz w:val="20"/>
              </w:rPr>
            </w:pPr>
          </w:p>
        </w:tc>
        <w:tc>
          <w:tcPr>
            <w:tcW w:w="2250" w:type="dxa"/>
            <w:shd w:val="clear" w:color="auto" w:fill="auto"/>
          </w:tcPr>
          <w:p w14:paraId="04C6FBFD" w14:textId="77777777" w:rsidR="00D24BB1" w:rsidRPr="00DB6F6B" w:rsidRDefault="00D24BB1" w:rsidP="0008292A">
            <w:pPr>
              <w:tabs>
                <w:tab w:val="left" w:pos="2700"/>
              </w:tabs>
              <w:ind w:right="-513"/>
              <w:jc w:val="center"/>
              <w:rPr>
                <w:rFonts w:ascii="Arial" w:hAnsi="Arial" w:cs="Arial"/>
                <w:b/>
                <w:bCs/>
                <w:sz w:val="20"/>
              </w:rPr>
            </w:pPr>
          </w:p>
          <w:p w14:paraId="60BDC03F" w14:textId="77777777" w:rsidR="00D24BB1" w:rsidRPr="00DB6F6B" w:rsidRDefault="00D24BB1" w:rsidP="0008292A">
            <w:pPr>
              <w:tabs>
                <w:tab w:val="left" w:pos="2700"/>
              </w:tabs>
              <w:ind w:right="-513"/>
              <w:jc w:val="center"/>
              <w:rPr>
                <w:rFonts w:ascii="Arial" w:hAnsi="Arial" w:cs="Arial"/>
                <w:b/>
                <w:bCs/>
                <w:sz w:val="20"/>
              </w:rPr>
            </w:pPr>
          </w:p>
          <w:p w14:paraId="6A851896" w14:textId="77777777" w:rsidR="00D24BB1" w:rsidRPr="00DB6F6B" w:rsidRDefault="00D24BB1" w:rsidP="0008292A">
            <w:pPr>
              <w:tabs>
                <w:tab w:val="left" w:pos="2700"/>
              </w:tabs>
              <w:ind w:right="-513"/>
              <w:jc w:val="center"/>
              <w:rPr>
                <w:rFonts w:ascii="Arial" w:hAnsi="Arial" w:cs="Arial"/>
                <w:b/>
                <w:bCs/>
                <w:sz w:val="20"/>
              </w:rPr>
            </w:pPr>
            <w:r w:rsidRPr="00E965E3">
              <w:rPr>
                <w:noProof/>
              </w:rPr>
              <w:drawing>
                <wp:inline distT="0" distB="0" distL="0" distR="0" wp14:anchorId="4C9BB6BF" wp14:editId="0CBE89D1">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0F0D1B52" w14:textId="77777777" w:rsidR="00D24BB1" w:rsidRPr="00DB6F6B" w:rsidRDefault="00D24BB1" w:rsidP="0008292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04B9D4E5" wp14:editId="682910FB">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1B01FA9" w14:textId="77777777" w:rsidR="00B1616B" w:rsidRPr="00E16848" w:rsidRDefault="00B1616B" w:rsidP="00C06BB0">
      <w:pPr>
        <w:ind w:right="-513"/>
        <w:jc w:val="both"/>
        <w:rPr>
          <w:rFonts w:ascii="Arial" w:hAnsi="Arial" w:cs="Arial"/>
          <w:sz w:val="20"/>
          <w:szCs w:val="20"/>
        </w:rPr>
      </w:pPr>
    </w:p>
    <w:sectPr w:rsidR="00B1616B" w:rsidRPr="00E16848"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DDC6" w14:textId="77777777" w:rsidR="006C09C5" w:rsidRDefault="006C09C5">
      <w:r>
        <w:separator/>
      </w:r>
    </w:p>
  </w:endnote>
  <w:endnote w:type="continuationSeparator" w:id="0">
    <w:p w14:paraId="4B1A3FDC" w14:textId="77777777" w:rsidR="006C09C5" w:rsidRDefault="006C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2F86" w14:textId="77777777" w:rsidR="00522AE4" w:rsidRDefault="0052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238D" w14:textId="2437335A" w:rsidR="00325B2E" w:rsidRPr="002175F1" w:rsidRDefault="009A1D6D" w:rsidP="007756FB">
    <w:pPr>
      <w:pStyle w:val="Footer"/>
      <w:tabs>
        <w:tab w:val="clear" w:pos="8640"/>
        <w:tab w:val="right" w:pos="10080"/>
      </w:tabs>
      <w:rPr>
        <w:rFonts w:ascii="Arial" w:hAnsi="Arial" w:cs="Arial"/>
        <w:sz w:val="16"/>
        <w:szCs w:val="20"/>
      </w:rPr>
    </w:pPr>
    <w:r>
      <w:rPr>
        <w:rFonts w:ascii="Arial" w:hAnsi="Arial" w:cs="Arial"/>
        <w:sz w:val="16"/>
        <w:szCs w:val="20"/>
      </w:rPr>
      <w:t>TIRSA</w:t>
    </w:r>
    <w:r w:rsidR="00E16848">
      <w:rPr>
        <w:rFonts w:ascii="Arial" w:hAnsi="Arial" w:cs="Arial"/>
        <w:sz w:val="16"/>
        <w:szCs w:val="20"/>
      </w:rPr>
      <w:t xml:space="preserve"> ENDORSEMENT 9 (RESTRICTIONS, ENCROACHMENTS, MINERALS) </w:t>
    </w:r>
    <w:r w:rsidR="00F43DE5">
      <w:rPr>
        <w:rFonts w:ascii="Arial" w:hAnsi="Arial" w:cs="Arial"/>
        <w:sz w:val="16"/>
        <w:szCs w:val="20"/>
      </w:rPr>
      <w:t>(</w:t>
    </w:r>
    <w:r w:rsidR="00E16848">
      <w:rPr>
        <w:rFonts w:ascii="Arial" w:hAnsi="Arial" w:cs="Arial"/>
        <w:sz w:val="16"/>
        <w:szCs w:val="20"/>
      </w:rPr>
      <w:t>10/17/98</w:t>
    </w:r>
    <w:r w:rsidR="0090267B">
      <w:rPr>
        <w:rFonts w:ascii="Arial" w:hAnsi="Arial" w:cs="Arial"/>
        <w:sz w:val="16"/>
        <w:szCs w:val="20"/>
      </w:rPr>
      <w:t>)</w:t>
    </w:r>
    <w:r w:rsidR="00E16848">
      <w:rPr>
        <w:rFonts w:ascii="Arial" w:hAnsi="Arial" w:cs="Arial"/>
        <w:sz w:val="16"/>
        <w:szCs w:val="20"/>
      </w:rPr>
      <w:t xml:space="preserve"> NY</w:t>
    </w:r>
    <w:r w:rsidR="00AA4AAE">
      <w:rPr>
        <w:rFonts w:ascii="Arial" w:hAnsi="Arial" w:cs="Arial"/>
        <w:sz w:val="16"/>
        <w:szCs w:val="20"/>
      </w:rPr>
      <w:t xml:space="preserve"> (1/9/2018)</w:t>
    </w:r>
    <w:r w:rsidR="00347D40">
      <w:rPr>
        <w:rFonts w:ascii="Arial" w:hAnsi="Arial" w:cs="Arial"/>
        <w:sz w:val="16"/>
        <w:szCs w:val="20"/>
      </w:rPr>
      <w:tab/>
    </w:r>
    <w:r w:rsidR="007756FB" w:rsidRPr="007756FB">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C483" w14:textId="77777777" w:rsidR="00522AE4" w:rsidRDefault="0052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29A3" w14:textId="77777777" w:rsidR="006C09C5" w:rsidRDefault="006C09C5">
      <w:r>
        <w:separator/>
      </w:r>
    </w:p>
  </w:footnote>
  <w:footnote w:type="continuationSeparator" w:id="0">
    <w:p w14:paraId="640058CA" w14:textId="77777777" w:rsidR="006C09C5" w:rsidRDefault="006C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CFFE" w14:textId="77777777" w:rsidR="00522AE4" w:rsidRDefault="00522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0B42" w14:textId="77777777" w:rsidR="00522AE4" w:rsidRDefault="00522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D82C" w14:textId="77777777" w:rsidR="00522AE4" w:rsidRDefault="00522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BEE"/>
    <w:multiLevelType w:val="hybridMultilevel"/>
    <w:tmpl w:val="1C22A0EA"/>
    <w:lvl w:ilvl="0" w:tplc="C19A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7D4881"/>
    <w:multiLevelType w:val="hybridMultilevel"/>
    <w:tmpl w:val="3014E1C8"/>
    <w:lvl w:ilvl="0" w:tplc="2820BE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807868"/>
    <w:multiLevelType w:val="hybridMultilevel"/>
    <w:tmpl w:val="FCACDA44"/>
    <w:lvl w:ilvl="0" w:tplc="E4065C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458"/>
    <w:multiLevelType w:val="hybridMultilevel"/>
    <w:tmpl w:val="E544E728"/>
    <w:lvl w:ilvl="0" w:tplc="03F07D0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5D48"/>
    <w:multiLevelType w:val="hybridMultilevel"/>
    <w:tmpl w:val="D2E413DA"/>
    <w:lvl w:ilvl="0" w:tplc="AB28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8B5897"/>
    <w:multiLevelType w:val="hybridMultilevel"/>
    <w:tmpl w:val="0DC6AF58"/>
    <w:lvl w:ilvl="0" w:tplc="521C5AF4">
      <w:start w:val="1"/>
      <w:numFmt w:val="decimal"/>
      <w:lvlText w:val="%1."/>
      <w:lvlJc w:val="left"/>
      <w:pPr>
        <w:ind w:left="360" w:hanging="360"/>
      </w:pPr>
      <w:rPr>
        <w:rFonts w:hint="default"/>
      </w:rPr>
    </w:lvl>
    <w:lvl w:ilvl="1" w:tplc="2820BE9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A2526B"/>
    <w:multiLevelType w:val="hybridMultilevel"/>
    <w:tmpl w:val="291A2C22"/>
    <w:lvl w:ilvl="0" w:tplc="608C7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220A9"/>
    <w:multiLevelType w:val="hybridMultilevel"/>
    <w:tmpl w:val="F51E3E36"/>
    <w:lvl w:ilvl="0" w:tplc="B53C7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474A5"/>
    <w:multiLevelType w:val="hybridMultilevel"/>
    <w:tmpl w:val="5A9206E6"/>
    <w:lvl w:ilvl="0" w:tplc="36A01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73FA5"/>
    <w:multiLevelType w:val="hybridMultilevel"/>
    <w:tmpl w:val="844A723E"/>
    <w:lvl w:ilvl="0" w:tplc="41DA9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7D3EA7"/>
    <w:multiLevelType w:val="hybridMultilevel"/>
    <w:tmpl w:val="96527428"/>
    <w:lvl w:ilvl="0" w:tplc="4E5C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6"/>
  </w:num>
  <w:num w:numId="4">
    <w:abstractNumId w:val="29"/>
  </w:num>
  <w:num w:numId="5">
    <w:abstractNumId w:val="4"/>
  </w:num>
  <w:num w:numId="6">
    <w:abstractNumId w:val="9"/>
  </w:num>
  <w:num w:numId="7">
    <w:abstractNumId w:val="31"/>
  </w:num>
  <w:num w:numId="8">
    <w:abstractNumId w:val="0"/>
  </w:num>
  <w:num w:numId="9">
    <w:abstractNumId w:val="35"/>
  </w:num>
  <w:num w:numId="10">
    <w:abstractNumId w:val="32"/>
  </w:num>
  <w:num w:numId="11">
    <w:abstractNumId w:val="24"/>
  </w:num>
  <w:num w:numId="12">
    <w:abstractNumId w:val="22"/>
  </w:num>
  <w:num w:numId="13">
    <w:abstractNumId w:val="18"/>
  </w:num>
  <w:num w:numId="14">
    <w:abstractNumId w:val="30"/>
  </w:num>
  <w:num w:numId="15">
    <w:abstractNumId w:val="25"/>
  </w:num>
  <w:num w:numId="16">
    <w:abstractNumId w:val="16"/>
  </w:num>
  <w:num w:numId="17">
    <w:abstractNumId w:val="8"/>
  </w:num>
  <w:num w:numId="18">
    <w:abstractNumId w:val="5"/>
  </w:num>
  <w:num w:numId="19">
    <w:abstractNumId w:val="15"/>
  </w:num>
  <w:num w:numId="20">
    <w:abstractNumId w:val="11"/>
  </w:num>
  <w:num w:numId="21">
    <w:abstractNumId w:val="19"/>
  </w:num>
  <w:num w:numId="22">
    <w:abstractNumId w:val="13"/>
  </w:num>
  <w:num w:numId="23">
    <w:abstractNumId w:val="2"/>
  </w:num>
  <w:num w:numId="24">
    <w:abstractNumId w:val="34"/>
  </w:num>
  <w:num w:numId="25">
    <w:abstractNumId w:val="27"/>
  </w:num>
  <w:num w:numId="26">
    <w:abstractNumId w:val="1"/>
  </w:num>
  <w:num w:numId="27">
    <w:abstractNumId w:val="33"/>
  </w:num>
  <w:num w:numId="28">
    <w:abstractNumId w:val="23"/>
  </w:num>
  <w:num w:numId="29">
    <w:abstractNumId w:val="21"/>
  </w:num>
  <w:num w:numId="30">
    <w:abstractNumId w:val="12"/>
  </w:num>
  <w:num w:numId="31">
    <w:abstractNumId w:val="14"/>
  </w:num>
  <w:num w:numId="32">
    <w:abstractNumId w:val="28"/>
  </w:num>
  <w:num w:numId="33">
    <w:abstractNumId w:val="26"/>
  </w:num>
  <w:num w:numId="34">
    <w:abstractNumId w:val="3"/>
  </w:num>
  <w:num w:numId="35">
    <w:abstractNumId w:val="10"/>
  </w:num>
  <w:num w:numId="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816F9"/>
    <w:rsid w:val="000B5686"/>
    <w:rsid w:val="000E64F8"/>
    <w:rsid w:val="000F71A9"/>
    <w:rsid w:val="00111D80"/>
    <w:rsid w:val="0012218C"/>
    <w:rsid w:val="00141299"/>
    <w:rsid w:val="00141C51"/>
    <w:rsid w:val="00150F02"/>
    <w:rsid w:val="00164ACC"/>
    <w:rsid w:val="00164CD4"/>
    <w:rsid w:val="00186EA6"/>
    <w:rsid w:val="001969E7"/>
    <w:rsid w:val="0019793F"/>
    <w:rsid w:val="001D1DEE"/>
    <w:rsid w:val="001D585C"/>
    <w:rsid w:val="001E20BB"/>
    <w:rsid w:val="0020128A"/>
    <w:rsid w:val="002514DB"/>
    <w:rsid w:val="00287CB6"/>
    <w:rsid w:val="002B12D8"/>
    <w:rsid w:val="002C040F"/>
    <w:rsid w:val="00301F48"/>
    <w:rsid w:val="00324AFE"/>
    <w:rsid w:val="00325B2E"/>
    <w:rsid w:val="00327EDA"/>
    <w:rsid w:val="003411C7"/>
    <w:rsid w:val="00347D40"/>
    <w:rsid w:val="00370C4A"/>
    <w:rsid w:val="00375A2F"/>
    <w:rsid w:val="00384086"/>
    <w:rsid w:val="00385A93"/>
    <w:rsid w:val="003B2416"/>
    <w:rsid w:val="003C2A89"/>
    <w:rsid w:val="003D584C"/>
    <w:rsid w:val="003F0726"/>
    <w:rsid w:val="004045CB"/>
    <w:rsid w:val="004152E9"/>
    <w:rsid w:val="00420B77"/>
    <w:rsid w:val="00432B64"/>
    <w:rsid w:val="004470F2"/>
    <w:rsid w:val="00480D0B"/>
    <w:rsid w:val="004942C4"/>
    <w:rsid w:val="004C563F"/>
    <w:rsid w:val="004E4DB2"/>
    <w:rsid w:val="004F0F63"/>
    <w:rsid w:val="00507A9A"/>
    <w:rsid w:val="0052197C"/>
    <w:rsid w:val="00522AE4"/>
    <w:rsid w:val="00524ADF"/>
    <w:rsid w:val="00564F97"/>
    <w:rsid w:val="005807F3"/>
    <w:rsid w:val="00591441"/>
    <w:rsid w:val="005D1083"/>
    <w:rsid w:val="005E6833"/>
    <w:rsid w:val="005F7668"/>
    <w:rsid w:val="00621E90"/>
    <w:rsid w:val="00684B7E"/>
    <w:rsid w:val="006967D2"/>
    <w:rsid w:val="006B26FC"/>
    <w:rsid w:val="006B5C74"/>
    <w:rsid w:val="006C09C5"/>
    <w:rsid w:val="00711D32"/>
    <w:rsid w:val="007453BE"/>
    <w:rsid w:val="00746B90"/>
    <w:rsid w:val="007549BE"/>
    <w:rsid w:val="007756FB"/>
    <w:rsid w:val="00791EE2"/>
    <w:rsid w:val="007D0309"/>
    <w:rsid w:val="007E3DF9"/>
    <w:rsid w:val="007E7C6B"/>
    <w:rsid w:val="007F6995"/>
    <w:rsid w:val="00803117"/>
    <w:rsid w:val="0080345E"/>
    <w:rsid w:val="0080636C"/>
    <w:rsid w:val="00817DC5"/>
    <w:rsid w:val="008251CB"/>
    <w:rsid w:val="00831990"/>
    <w:rsid w:val="0085288B"/>
    <w:rsid w:val="00865299"/>
    <w:rsid w:val="00870B23"/>
    <w:rsid w:val="00872C2F"/>
    <w:rsid w:val="008D7503"/>
    <w:rsid w:val="008E41CD"/>
    <w:rsid w:val="00900F58"/>
    <w:rsid w:val="0090267B"/>
    <w:rsid w:val="009153DF"/>
    <w:rsid w:val="009267D2"/>
    <w:rsid w:val="00952411"/>
    <w:rsid w:val="009627D0"/>
    <w:rsid w:val="00966887"/>
    <w:rsid w:val="00970AEC"/>
    <w:rsid w:val="009722A1"/>
    <w:rsid w:val="009734AD"/>
    <w:rsid w:val="00980D7B"/>
    <w:rsid w:val="00985AC8"/>
    <w:rsid w:val="009A1D6D"/>
    <w:rsid w:val="009C1EF9"/>
    <w:rsid w:val="009E7661"/>
    <w:rsid w:val="00A247F9"/>
    <w:rsid w:val="00A3316C"/>
    <w:rsid w:val="00A51458"/>
    <w:rsid w:val="00A66DD1"/>
    <w:rsid w:val="00A843BF"/>
    <w:rsid w:val="00AA4AAE"/>
    <w:rsid w:val="00AB392A"/>
    <w:rsid w:val="00AE5C68"/>
    <w:rsid w:val="00B02C60"/>
    <w:rsid w:val="00B1616B"/>
    <w:rsid w:val="00B17738"/>
    <w:rsid w:val="00B209D8"/>
    <w:rsid w:val="00B2374E"/>
    <w:rsid w:val="00B30A09"/>
    <w:rsid w:val="00B35454"/>
    <w:rsid w:val="00B70D59"/>
    <w:rsid w:val="00B727EF"/>
    <w:rsid w:val="00B91890"/>
    <w:rsid w:val="00B96521"/>
    <w:rsid w:val="00BD54F7"/>
    <w:rsid w:val="00BF0597"/>
    <w:rsid w:val="00C06BB0"/>
    <w:rsid w:val="00C82D20"/>
    <w:rsid w:val="00C90198"/>
    <w:rsid w:val="00C90A22"/>
    <w:rsid w:val="00C941EE"/>
    <w:rsid w:val="00CA0BA3"/>
    <w:rsid w:val="00CA4387"/>
    <w:rsid w:val="00CB553A"/>
    <w:rsid w:val="00CB5F85"/>
    <w:rsid w:val="00CD0954"/>
    <w:rsid w:val="00CE1411"/>
    <w:rsid w:val="00D24BB1"/>
    <w:rsid w:val="00D24DE0"/>
    <w:rsid w:val="00D4338E"/>
    <w:rsid w:val="00D47D2E"/>
    <w:rsid w:val="00D678B1"/>
    <w:rsid w:val="00D73C30"/>
    <w:rsid w:val="00D75D18"/>
    <w:rsid w:val="00D918EC"/>
    <w:rsid w:val="00DA4672"/>
    <w:rsid w:val="00DC737E"/>
    <w:rsid w:val="00E1359F"/>
    <w:rsid w:val="00E16848"/>
    <w:rsid w:val="00E34F55"/>
    <w:rsid w:val="00E43248"/>
    <w:rsid w:val="00E736D0"/>
    <w:rsid w:val="00E806D3"/>
    <w:rsid w:val="00EA6F69"/>
    <w:rsid w:val="00EC1E38"/>
    <w:rsid w:val="00EC5C30"/>
    <w:rsid w:val="00EF0F69"/>
    <w:rsid w:val="00EF7D45"/>
    <w:rsid w:val="00F036B0"/>
    <w:rsid w:val="00F43DE5"/>
    <w:rsid w:val="00F708C6"/>
    <w:rsid w:val="00FA374C"/>
    <w:rsid w:val="00FB7060"/>
    <w:rsid w:val="00FC1163"/>
    <w:rsid w:val="00FE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4865B2E"/>
  <w15:chartTrackingRefBased/>
  <w15:docId w15:val="{464A3C0F-BC38-4915-B8D7-B29A7EA0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Paragraph">
    <w:name w:val="List Paragraph"/>
    <w:basedOn w:val="Normal"/>
    <w:uiPriority w:val="34"/>
    <w:qFormat/>
    <w:rsid w:val="000F71A9"/>
    <w:pPr>
      <w:ind w:left="720"/>
    </w:pPr>
  </w:style>
  <w:style w:type="character" w:customStyle="1" w:styleId="FooterChar">
    <w:name w:val="Footer Char"/>
    <w:link w:val="Footer"/>
    <w:rsid w:val="00325B2E"/>
    <w:rPr>
      <w:sz w:val="24"/>
      <w:szCs w:val="24"/>
    </w:rPr>
  </w:style>
  <w:style w:type="paragraph" w:styleId="BodyText3">
    <w:name w:val="Body Text 3"/>
    <w:basedOn w:val="Normal"/>
    <w:link w:val="BodyText3Char"/>
    <w:rsid w:val="00D24BB1"/>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24BB1"/>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D620-7E23-4E36-9213-871B9898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2021-06-24T19:18:00Z</dcterms:created>
  <dcterms:modified xsi:type="dcterms:W3CDTF">2021-07-22T14:30:00Z</dcterms:modified>
</cp:coreProperties>
</file>