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5B365" w14:textId="47D19374" w:rsidR="00B1616B" w:rsidRDefault="00B94E8E">
      <w:pPr>
        <w:pStyle w:val="Title"/>
        <w:rPr>
          <w:bCs w:val="0"/>
        </w:rPr>
      </w:pPr>
      <w:r>
        <w:rPr>
          <w:bCs w:val="0"/>
          <w:noProof/>
        </w:rPr>
        <w:drawing>
          <wp:inline distT="0" distB="0" distL="0" distR="0" wp14:anchorId="2F6C324F" wp14:editId="2F14B0DB">
            <wp:extent cx="1952625" cy="438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2029BE" w14:textId="77777777" w:rsidR="00B1616B" w:rsidRPr="00870B23" w:rsidRDefault="00B1616B">
      <w:pPr>
        <w:jc w:val="center"/>
        <w:rPr>
          <w:rFonts w:ascii="Arial" w:hAnsi="Arial" w:cs="Arial"/>
          <w:b/>
          <w:sz w:val="16"/>
          <w:szCs w:val="16"/>
        </w:rPr>
      </w:pPr>
    </w:p>
    <w:p w14:paraId="43EE4832" w14:textId="77777777" w:rsidR="00B1616B" w:rsidRDefault="00B1616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STANDARD </w:t>
      </w:r>
      <w:smartTag w:uri="urn:schemas-microsoft-com:office:smarttags" w:element="State">
        <w:r>
          <w:rPr>
            <w:rFonts w:ascii="Arial" w:hAnsi="Arial" w:cs="Arial"/>
            <w:b/>
            <w:sz w:val="20"/>
          </w:rPr>
          <w:t>NEW YORK</w:t>
        </w:r>
      </w:smartTag>
      <w:r>
        <w:rPr>
          <w:rFonts w:ascii="Arial" w:hAnsi="Arial" w:cs="Arial"/>
          <w:b/>
          <w:sz w:val="20"/>
        </w:rPr>
        <w:t xml:space="preserve"> ENDORSEMENT</w:t>
      </w:r>
    </w:p>
    <w:p w14:paraId="27548EC4" w14:textId="77777777" w:rsidR="00B1616B" w:rsidRPr="00870B23" w:rsidRDefault="00B1616B">
      <w:pPr>
        <w:jc w:val="center"/>
        <w:rPr>
          <w:rFonts w:ascii="Arial" w:hAnsi="Arial" w:cs="Arial"/>
          <w:b/>
          <w:sz w:val="16"/>
          <w:szCs w:val="16"/>
        </w:rPr>
      </w:pPr>
    </w:p>
    <w:p w14:paraId="71F5BE8E" w14:textId="77777777" w:rsidR="00B1616B" w:rsidRDefault="00B1616B" w:rsidP="00DB6F6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(LOAN POLICY)</w:t>
      </w:r>
    </w:p>
    <w:p w14:paraId="7B9C471E" w14:textId="77777777" w:rsidR="00DB6F6B" w:rsidRPr="00432B64" w:rsidRDefault="00DB6F6B" w:rsidP="00DB6F6B">
      <w:pPr>
        <w:jc w:val="center"/>
        <w:rPr>
          <w:rFonts w:ascii="Arial" w:hAnsi="Arial" w:cs="Arial"/>
          <w:sz w:val="16"/>
          <w:szCs w:val="16"/>
        </w:rPr>
      </w:pPr>
    </w:p>
    <w:p w14:paraId="35613BB7" w14:textId="77777777" w:rsidR="00375A2F" w:rsidRDefault="00375A2F" w:rsidP="00375A2F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375A2F">
        <w:rPr>
          <w:rFonts w:ascii="Arial" w:hAnsi="Arial" w:cs="Arial"/>
          <w:sz w:val="20"/>
        </w:rPr>
        <w:t>Covered Risk Number 11 is deleted, and the following is substituted:</w:t>
      </w:r>
    </w:p>
    <w:p w14:paraId="6E3CB205" w14:textId="77777777" w:rsidR="00375A2F" w:rsidRPr="00DB6F6B" w:rsidRDefault="00375A2F" w:rsidP="00375A2F">
      <w:pPr>
        <w:ind w:left="360"/>
        <w:jc w:val="both"/>
        <w:rPr>
          <w:rFonts w:ascii="Arial" w:hAnsi="Arial" w:cs="Arial"/>
          <w:sz w:val="12"/>
          <w:szCs w:val="12"/>
        </w:rPr>
      </w:pPr>
    </w:p>
    <w:p w14:paraId="29866227" w14:textId="77777777" w:rsidR="00375A2F" w:rsidRDefault="00375A2F" w:rsidP="00375A2F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375A2F">
        <w:rPr>
          <w:rFonts w:ascii="Arial" w:hAnsi="Arial" w:cs="Arial"/>
          <w:sz w:val="20"/>
        </w:rPr>
        <w:t>The lack of priority of the lien of the Insured Mortgage upon the Title</w:t>
      </w:r>
    </w:p>
    <w:p w14:paraId="23704138" w14:textId="77777777" w:rsidR="00375A2F" w:rsidRPr="00DB6F6B" w:rsidRDefault="00375A2F" w:rsidP="00375A2F">
      <w:pPr>
        <w:ind w:left="720"/>
        <w:rPr>
          <w:rFonts w:ascii="Arial" w:hAnsi="Arial" w:cs="Arial"/>
          <w:sz w:val="12"/>
          <w:szCs w:val="12"/>
        </w:rPr>
      </w:pPr>
    </w:p>
    <w:p w14:paraId="2482CD06" w14:textId="77777777" w:rsidR="00EC5C30" w:rsidRPr="00432B64" w:rsidRDefault="00375A2F" w:rsidP="00DB6F6B">
      <w:pPr>
        <w:ind w:left="720"/>
        <w:jc w:val="both"/>
        <w:rPr>
          <w:rFonts w:ascii="Arial" w:hAnsi="Arial" w:cs="Arial"/>
          <w:sz w:val="16"/>
          <w:szCs w:val="16"/>
        </w:rPr>
      </w:pPr>
      <w:r w:rsidRPr="00375A2F">
        <w:rPr>
          <w:rFonts w:ascii="Arial" w:hAnsi="Arial" w:cs="Arial"/>
          <w:sz w:val="20"/>
        </w:rPr>
        <w:t>(a) as security for each and every advance of proceeds of the loan secured by the Insured</w:t>
      </w:r>
      <w:r w:rsidR="00EC5C30">
        <w:rPr>
          <w:rFonts w:ascii="Arial" w:hAnsi="Arial" w:cs="Arial"/>
          <w:sz w:val="20"/>
        </w:rPr>
        <w:t xml:space="preserve"> </w:t>
      </w:r>
      <w:r w:rsidRPr="00375A2F">
        <w:rPr>
          <w:rFonts w:ascii="Arial" w:hAnsi="Arial" w:cs="Arial"/>
          <w:sz w:val="20"/>
        </w:rPr>
        <w:t>Mortgage over any statutory lien arising under Article 2 of the New York the Lien Law for</w:t>
      </w:r>
      <w:r w:rsidR="00EC5C30">
        <w:rPr>
          <w:rFonts w:ascii="Arial" w:hAnsi="Arial" w:cs="Arial"/>
          <w:sz w:val="20"/>
        </w:rPr>
        <w:t xml:space="preserve"> </w:t>
      </w:r>
      <w:r w:rsidRPr="00375A2F">
        <w:rPr>
          <w:rFonts w:ascii="Arial" w:hAnsi="Arial" w:cs="Arial"/>
          <w:sz w:val="20"/>
        </w:rPr>
        <w:t>services, labor, or material arising from construction of an improvement or work related to the</w:t>
      </w:r>
      <w:r w:rsidR="00EC5C30">
        <w:rPr>
          <w:rFonts w:ascii="Arial" w:hAnsi="Arial" w:cs="Arial"/>
          <w:sz w:val="20"/>
        </w:rPr>
        <w:t xml:space="preserve"> </w:t>
      </w:r>
      <w:r w:rsidRPr="00375A2F">
        <w:rPr>
          <w:rFonts w:ascii="Arial" w:hAnsi="Arial" w:cs="Arial"/>
          <w:sz w:val="20"/>
        </w:rPr>
        <w:t>Land when the improvement or work is either</w:t>
      </w:r>
    </w:p>
    <w:p w14:paraId="49002430" w14:textId="77777777" w:rsidR="00EC5C30" w:rsidRDefault="00375A2F" w:rsidP="00375A2F">
      <w:pPr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375A2F">
        <w:rPr>
          <w:rFonts w:ascii="Arial" w:hAnsi="Arial" w:cs="Arial"/>
          <w:sz w:val="20"/>
        </w:rPr>
        <w:t>contracted for or commenced on or before Date of Policy; or</w:t>
      </w:r>
    </w:p>
    <w:p w14:paraId="25792A71" w14:textId="77777777" w:rsidR="00375A2F" w:rsidRDefault="00375A2F" w:rsidP="00375A2F">
      <w:pPr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EC5C30">
        <w:rPr>
          <w:rFonts w:ascii="Arial" w:hAnsi="Arial" w:cs="Arial"/>
          <w:sz w:val="20"/>
        </w:rPr>
        <w:t>contracted for, commenced, or continued after Date of Policy if the construction is</w:t>
      </w:r>
      <w:r w:rsidR="00EC5C30" w:rsidRPr="00EC5C30">
        <w:rPr>
          <w:rFonts w:ascii="Arial" w:hAnsi="Arial" w:cs="Arial"/>
          <w:sz w:val="20"/>
        </w:rPr>
        <w:t xml:space="preserve"> </w:t>
      </w:r>
      <w:r w:rsidRPr="00EC5C30">
        <w:rPr>
          <w:rFonts w:ascii="Arial" w:hAnsi="Arial" w:cs="Arial"/>
          <w:sz w:val="20"/>
        </w:rPr>
        <w:t>financed, in whole or in part, by proceeds of the loan secured by the Insured Mortgage</w:t>
      </w:r>
      <w:r w:rsidR="00EC5C30">
        <w:rPr>
          <w:rFonts w:ascii="Arial" w:hAnsi="Arial" w:cs="Arial"/>
          <w:sz w:val="20"/>
        </w:rPr>
        <w:t xml:space="preserve"> </w:t>
      </w:r>
      <w:r w:rsidRPr="00EC5C30">
        <w:rPr>
          <w:rFonts w:ascii="Arial" w:hAnsi="Arial" w:cs="Arial"/>
          <w:sz w:val="20"/>
        </w:rPr>
        <w:t>that the Insured has advanced or is obligated on Date of Policy to advance; and</w:t>
      </w:r>
    </w:p>
    <w:p w14:paraId="345E0532" w14:textId="77777777" w:rsidR="00C079F5" w:rsidRPr="00EC5C30" w:rsidRDefault="00C079F5" w:rsidP="00C079F5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(b) over the lien of any assessments for street improvements under construction or completed at Date of Policy.</w:t>
      </w:r>
    </w:p>
    <w:p w14:paraId="15FA2855" w14:textId="77777777" w:rsidR="00375A2F" w:rsidRPr="00DB6F6B" w:rsidRDefault="00375A2F" w:rsidP="00EC5C30">
      <w:pPr>
        <w:jc w:val="both"/>
        <w:rPr>
          <w:rFonts w:ascii="Arial" w:hAnsi="Arial" w:cs="Arial"/>
          <w:sz w:val="12"/>
          <w:szCs w:val="12"/>
        </w:rPr>
      </w:pPr>
    </w:p>
    <w:p w14:paraId="38E9FE33" w14:textId="77777777" w:rsidR="00EC5C30" w:rsidRDefault="00375A2F" w:rsidP="00EC5C30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375A2F">
        <w:rPr>
          <w:rFonts w:ascii="Arial" w:hAnsi="Arial" w:cs="Arial"/>
          <w:sz w:val="20"/>
        </w:rPr>
        <w:t>Exclusion Number 7 is deleted, and the following is substituted:</w:t>
      </w:r>
    </w:p>
    <w:p w14:paraId="03C9C2A6" w14:textId="77777777" w:rsidR="00EC5C30" w:rsidRPr="00DB6F6B" w:rsidRDefault="00EC5C30" w:rsidP="00EC5C30">
      <w:pPr>
        <w:ind w:left="360"/>
        <w:jc w:val="both"/>
        <w:rPr>
          <w:rFonts w:ascii="Arial" w:hAnsi="Arial" w:cs="Arial"/>
          <w:sz w:val="12"/>
          <w:szCs w:val="12"/>
        </w:rPr>
      </w:pPr>
    </w:p>
    <w:p w14:paraId="6E3CFECB" w14:textId="77777777" w:rsidR="00EC5C30" w:rsidRDefault="00EC5C30" w:rsidP="00FC1163">
      <w:pPr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7. </w:t>
      </w:r>
      <w:r w:rsidR="00375A2F" w:rsidRPr="00375A2F">
        <w:rPr>
          <w:rFonts w:ascii="Arial" w:hAnsi="Arial" w:cs="Arial"/>
          <w:sz w:val="20"/>
        </w:rPr>
        <w:t>Any lien on the Title for real estate taxes, assessments, water charges or sewer rents imposed by</w:t>
      </w:r>
      <w:r>
        <w:rPr>
          <w:rFonts w:ascii="Arial" w:hAnsi="Arial" w:cs="Arial"/>
          <w:sz w:val="20"/>
        </w:rPr>
        <w:t xml:space="preserve"> </w:t>
      </w:r>
      <w:r w:rsidR="00375A2F" w:rsidRPr="00375A2F">
        <w:rPr>
          <w:rFonts w:ascii="Arial" w:hAnsi="Arial" w:cs="Arial"/>
          <w:sz w:val="20"/>
        </w:rPr>
        <w:t>governmental authority and created or attaching between Date of Policy and the date of recording</w:t>
      </w:r>
      <w:r>
        <w:rPr>
          <w:rFonts w:ascii="Arial" w:hAnsi="Arial" w:cs="Arial"/>
          <w:sz w:val="20"/>
        </w:rPr>
        <w:t xml:space="preserve"> </w:t>
      </w:r>
      <w:r w:rsidR="00375A2F" w:rsidRPr="00375A2F">
        <w:rPr>
          <w:rFonts w:ascii="Arial" w:hAnsi="Arial" w:cs="Arial"/>
          <w:sz w:val="20"/>
        </w:rPr>
        <w:t>of the Insured Mortgage in the Public Records. This Exclusion does not modify or limit the</w:t>
      </w:r>
      <w:r>
        <w:rPr>
          <w:rFonts w:ascii="Arial" w:hAnsi="Arial" w:cs="Arial"/>
          <w:sz w:val="20"/>
        </w:rPr>
        <w:t xml:space="preserve"> </w:t>
      </w:r>
      <w:r w:rsidR="00375A2F" w:rsidRPr="00375A2F">
        <w:rPr>
          <w:rFonts w:ascii="Arial" w:hAnsi="Arial" w:cs="Arial"/>
          <w:sz w:val="20"/>
        </w:rPr>
        <w:t>coverage provided under Covered Risk 11(b).</w:t>
      </w:r>
    </w:p>
    <w:p w14:paraId="35079D32" w14:textId="77777777" w:rsidR="00FC1163" w:rsidRPr="00DB6F6B" w:rsidRDefault="00FC1163" w:rsidP="00FC1163">
      <w:pPr>
        <w:ind w:left="360"/>
        <w:jc w:val="both"/>
        <w:rPr>
          <w:rFonts w:ascii="Arial" w:hAnsi="Arial" w:cs="Arial"/>
          <w:sz w:val="12"/>
          <w:szCs w:val="12"/>
        </w:rPr>
      </w:pPr>
    </w:p>
    <w:p w14:paraId="00264CED" w14:textId="77777777" w:rsidR="00EC5C30" w:rsidRDefault="00375A2F" w:rsidP="00EC5C30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375A2F">
        <w:rPr>
          <w:rFonts w:ascii="Arial" w:hAnsi="Arial" w:cs="Arial"/>
          <w:sz w:val="20"/>
        </w:rPr>
        <w:t>Exclusions From Coverage is amended by adding a new Exclusion Number 8:</w:t>
      </w:r>
    </w:p>
    <w:p w14:paraId="5861D7B1" w14:textId="77777777" w:rsidR="00EC5C30" w:rsidRPr="00DB6F6B" w:rsidRDefault="00EC5C30" w:rsidP="00EC5C30">
      <w:pPr>
        <w:ind w:left="360"/>
        <w:jc w:val="both"/>
        <w:rPr>
          <w:rFonts w:ascii="Arial" w:hAnsi="Arial" w:cs="Arial"/>
          <w:sz w:val="12"/>
          <w:szCs w:val="12"/>
        </w:rPr>
      </w:pPr>
    </w:p>
    <w:p w14:paraId="3C9C98F7" w14:textId="77777777" w:rsidR="00375A2F" w:rsidRPr="00375A2F" w:rsidRDefault="00375A2F" w:rsidP="00EC5C30">
      <w:pPr>
        <w:ind w:left="360"/>
        <w:jc w:val="both"/>
        <w:rPr>
          <w:rFonts w:ascii="Arial" w:hAnsi="Arial" w:cs="Arial"/>
          <w:sz w:val="20"/>
        </w:rPr>
      </w:pPr>
      <w:r w:rsidRPr="00375A2F">
        <w:rPr>
          <w:rFonts w:ascii="Arial" w:hAnsi="Arial" w:cs="Arial"/>
          <w:sz w:val="20"/>
        </w:rPr>
        <w:t>8. Any consumer protection law including, without limitation, New York Banking Law Sections 6-l</w:t>
      </w:r>
      <w:r w:rsidR="00EC5C30">
        <w:rPr>
          <w:rFonts w:ascii="Arial" w:hAnsi="Arial" w:cs="Arial"/>
          <w:sz w:val="20"/>
        </w:rPr>
        <w:t xml:space="preserve"> </w:t>
      </w:r>
      <w:r w:rsidRPr="00375A2F">
        <w:rPr>
          <w:rFonts w:ascii="Arial" w:hAnsi="Arial" w:cs="Arial"/>
          <w:sz w:val="20"/>
        </w:rPr>
        <w:t>(“High-Cost Home Loans”) and 6-m (“Subprime Home Loans”), relating to a mortgage on Land</w:t>
      </w:r>
      <w:r w:rsidR="00EC5C30">
        <w:rPr>
          <w:rFonts w:ascii="Arial" w:hAnsi="Arial" w:cs="Arial"/>
          <w:sz w:val="20"/>
        </w:rPr>
        <w:t xml:space="preserve"> </w:t>
      </w:r>
      <w:r w:rsidRPr="00375A2F">
        <w:rPr>
          <w:rFonts w:ascii="Arial" w:hAnsi="Arial" w:cs="Arial"/>
          <w:sz w:val="20"/>
        </w:rPr>
        <w:t>improved or to be improved by a structure or structures intended principally for occupancy by</w:t>
      </w:r>
      <w:r w:rsidR="00EC5C30">
        <w:rPr>
          <w:rFonts w:ascii="Arial" w:hAnsi="Arial" w:cs="Arial"/>
          <w:sz w:val="20"/>
        </w:rPr>
        <w:t xml:space="preserve"> </w:t>
      </w:r>
      <w:r w:rsidRPr="00375A2F">
        <w:rPr>
          <w:rFonts w:ascii="Arial" w:hAnsi="Arial" w:cs="Arial"/>
          <w:sz w:val="20"/>
        </w:rPr>
        <w:t>one-to-four families.</w:t>
      </w:r>
    </w:p>
    <w:p w14:paraId="5EA500AA" w14:textId="77777777" w:rsidR="00EC5C30" w:rsidRPr="00DB6F6B" w:rsidRDefault="00EC5C30" w:rsidP="00375A2F">
      <w:pPr>
        <w:jc w:val="both"/>
        <w:rPr>
          <w:rFonts w:ascii="Arial" w:hAnsi="Arial" w:cs="Arial"/>
          <w:sz w:val="12"/>
          <w:szCs w:val="12"/>
        </w:rPr>
      </w:pPr>
    </w:p>
    <w:p w14:paraId="7B1757CA" w14:textId="1F58778B" w:rsidR="00B1616B" w:rsidRDefault="00375A2F" w:rsidP="00EC5C30">
      <w:pPr>
        <w:jc w:val="both"/>
        <w:rPr>
          <w:rFonts w:ascii="Arial" w:hAnsi="Arial" w:cs="Arial"/>
          <w:sz w:val="20"/>
        </w:rPr>
      </w:pPr>
      <w:r w:rsidRPr="00375A2F">
        <w:rPr>
          <w:rFonts w:ascii="Arial" w:hAnsi="Arial" w:cs="Arial"/>
          <w:sz w:val="20"/>
        </w:rPr>
        <w:t>This endorsement is issued as part of the policy. Except as it expressly states, it does not (i) modify any</w:t>
      </w:r>
      <w:r w:rsidR="00FC1163">
        <w:rPr>
          <w:rFonts w:ascii="Arial" w:hAnsi="Arial" w:cs="Arial"/>
          <w:sz w:val="20"/>
        </w:rPr>
        <w:t xml:space="preserve"> </w:t>
      </w:r>
      <w:r w:rsidRPr="00375A2F">
        <w:rPr>
          <w:rFonts w:ascii="Arial" w:hAnsi="Arial" w:cs="Arial"/>
          <w:sz w:val="20"/>
        </w:rPr>
        <w:t>of the terms and provisions of the policy, (ii) modify any prior endorsements, (iii) extend the Date of</w:t>
      </w:r>
      <w:r w:rsidR="00FC1163">
        <w:rPr>
          <w:rFonts w:ascii="Arial" w:hAnsi="Arial" w:cs="Arial"/>
          <w:sz w:val="20"/>
        </w:rPr>
        <w:t xml:space="preserve"> </w:t>
      </w:r>
      <w:r w:rsidRPr="00375A2F">
        <w:rPr>
          <w:rFonts w:ascii="Arial" w:hAnsi="Arial" w:cs="Arial"/>
          <w:sz w:val="20"/>
        </w:rPr>
        <w:t>Policy, or (iv) increase the Amount of Insurance. To the extent a provision of the policy or a previous</w:t>
      </w:r>
      <w:r w:rsidR="00FC1163">
        <w:rPr>
          <w:rFonts w:ascii="Arial" w:hAnsi="Arial" w:cs="Arial"/>
          <w:sz w:val="20"/>
        </w:rPr>
        <w:t xml:space="preserve"> </w:t>
      </w:r>
      <w:r w:rsidRPr="00375A2F">
        <w:rPr>
          <w:rFonts w:ascii="Arial" w:hAnsi="Arial" w:cs="Arial"/>
          <w:sz w:val="20"/>
        </w:rPr>
        <w:t>endorsement is inconsistent with an</w:t>
      </w:r>
      <w:r w:rsidR="009104A0">
        <w:rPr>
          <w:rFonts w:ascii="Arial" w:hAnsi="Arial" w:cs="Arial"/>
          <w:sz w:val="20"/>
        </w:rPr>
        <w:t xml:space="preserve"> </w:t>
      </w:r>
      <w:bookmarkStart w:id="0" w:name="_GoBack"/>
      <w:bookmarkEnd w:id="0"/>
      <w:r w:rsidRPr="00375A2F">
        <w:rPr>
          <w:rFonts w:ascii="Arial" w:hAnsi="Arial" w:cs="Arial"/>
          <w:sz w:val="20"/>
        </w:rPr>
        <w:t>express provision of this endorsement, this endorsement controls.</w:t>
      </w:r>
      <w:r w:rsidR="00FC1163">
        <w:rPr>
          <w:rFonts w:ascii="Arial" w:hAnsi="Arial" w:cs="Arial"/>
          <w:sz w:val="20"/>
        </w:rPr>
        <w:t xml:space="preserve"> </w:t>
      </w:r>
      <w:r w:rsidRPr="00375A2F">
        <w:rPr>
          <w:rFonts w:ascii="Arial" w:hAnsi="Arial" w:cs="Arial"/>
          <w:sz w:val="20"/>
        </w:rPr>
        <w:t>Otherwise, this endorsement is subject to all of the terms and provisions of the policy and of any prior</w:t>
      </w:r>
      <w:r w:rsidR="00FC1163">
        <w:rPr>
          <w:rFonts w:ascii="Arial" w:hAnsi="Arial" w:cs="Arial"/>
          <w:sz w:val="20"/>
        </w:rPr>
        <w:t xml:space="preserve"> </w:t>
      </w:r>
      <w:r w:rsidRPr="00375A2F">
        <w:rPr>
          <w:rFonts w:ascii="Arial" w:hAnsi="Arial" w:cs="Arial"/>
          <w:sz w:val="20"/>
        </w:rPr>
        <w:t>endorsements.</w:t>
      </w:r>
    </w:p>
    <w:p w14:paraId="498FDF03" w14:textId="77777777" w:rsidR="00FA374C" w:rsidRPr="00432B64" w:rsidRDefault="00FA374C" w:rsidP="00EC5C30">
      <w:pPr>
        <w:jc w:val="both"/>
        <w:rPr>
          <w:rFonts w:ascii="Arial" w:hAnsi="Arial" w:cs="Arial"/>
          <w:sz w:val="16"/>
          <w:szCs w:val="16"/>
        </w:rPr>
      </w:pPr>
    </w:p>
    <w:p w14:paraId="2F6B4F08" w14:textId="77777777" w:rsidR="00B1616B" w:rsidRDefault="00B1616B">
      <w:pPr>
        <w:ind w:left="720"/>
        <w:jc w:val="both"/>
        <w:rPr>
          <w:rFonts w:ascii="Arial" w:hAnsi="Arial" w:cs="Arial"/>
          <w:sz w:val="20"/>
        </w:rPr>
        <w:sectPr w:rsidR="00B1616B" w:rsidSect="00C079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720" w:left="1440" w:header="720" w:footer="720" w:gutter="0"/>
          <w:cols w:space="720"/>
          <w:noEndnote/>
          <w:docGrid w:linePitch="326"/>
        </w:sectPr>
      </w:pPr>
    </w:p>
    <w:tbl>
      <w:tblPr>
        <w:tblpPr w:leftFromText="180" w:rightFromText="180" w:vertAnchor="text" w:horzAnchor="margin" w:tblpXSpec="center" w:tblpY="129"/>
        <w:tblW w:w="10098" w:type="dxa"/>
        <w:tblLook w:val="04A0" w:firstRow="1" w:lastRow="0" w:firstColumn="1" w:lastColumn="0" w:noHBand="0" w:noVBand="1"/>
      </w:tblPr>
      <w:tblGrid>
        <w:gridCol w:w="4176"/>
        <w:gridCol w:w="2876"/>
        <w:gridCol w:w="3516"/>
      </w:tblGrid>
      <w:tr w:rsidR="00DB6F6B" w:rsidRPr="00DB6F6B" w14:paraId="7F795EFB" w14:textId="77777777" w:rsidTr="00670BB4">
        <w:trPr>
          <w:trHeight w:val="3060"/>
        </w:trPr>
        <w:tc>
          <w:tcPr>
            <w:tcW w:w="3978" w:type="dxa"/>
            <w:shd w:val="clear" w:color="auto" w:fill="auto"/>
          </w:tcPr>
          <w:p w14:paraId="42C3B0AF" w14:textId="77777777" w:rsidR="00DB6F6B" w:rsidRPr="00DB6F6B" w:rsidRDefault="00DB6F6B" w:rsidP="00DB6F6B">
            <w:pPr>
              <w:ind w:right="-513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bookmarkStart w:id="1" w:name="_Hlk75428555"/>
          </w:p>
          <w:tbl>
            <w:tblPr>
              <w:tblpPr w:leftFromText="180" w:rightFromText="180" w:vertAnchor="text" w:horzAnchor="page" w:tblpX="282" w:tblpY="-710"/>
              <w:tblOverlap w:val="never"/>
              <w:tblW w:w="396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0"/>
            </w:tblGrid>
            <w:tr w:rsidR="00B82DE9" w:rsidRPr="0084617D" w14:paraId="438EC688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tcBorders>
                    <w:top w:val="nil"/>
                  </w:tcBorders>
                  <w:shd w:val="clear" w:color="auto" w:fill="auto"/>
                </w:tcPr>
                <w:p w14:paraId="1D1ED99B" w14:textId="77777777" w:rsidR="00B82DE9" w:rsidRPr="0084617D" w:rsidRDefault="00B82DE9" w:rsidP="00B82DE9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Countersigned by:</w:t>
                  </w:r>
                </w:p>
              </w:tc>
            </w:tr>
            <w:tr w:rsidR="00B82DE9" w:rsidRPr="0084617D" w14:paraId="1171903A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shd w:val="clear" w:color="auto" w:fill="auto"/>
                </w:tcPr>
                <w:p w14:paraId="57632439" w14:textId="77777777" w:rsidR="00B82DE9" w:rsidRPr="0084617D" w:rsidRDefault="00B82DE9" w:rsidP="00B82DE9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Authorized Countersignature</w:t>
                  </w:r>
                </w:p>
              </w:tc>
            </w:tr>
            <w:tr w:rsidR="00B82DE9" w:rsidRPr="0084617D" w14:paraId="194A443F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CB6BBAA" w14:textId="77777777" w:rsidR="00B82DE9" w:rsidRPr="0084617D" w:rsidRDefault="00B82DE9" w:rsidP="00B82DE9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Company Name</w:t>
                  </w:r>
                </w:p>
              </w:tc>
            </w:tr>
            <w:tr w:rsidR="00B82DE9" w:rsidRPr="0084617D" w14:paraId="2B81E599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tcBorders>
                    <w:bottom w:val="nil"/>
                  </w:tcBorders>
                  <w:shd w:val="clear" w:color="auto" w:fill="auto"/>
                </w:tcPr>
                <w:p w14:paraId="5128F668" w14:textId="77777777" w:rsidR="00B82DE9" w:rsidRPr="0084617D" w:rsidRDefault="00B82DE9" w:rsidP="00B82DE9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City, State</w:t>
                  </w:r>
                </w:p>
              </w:tc>
            </w:tr>
          </w:tbl>
          <w:p w14:paraId="02665E2C" w14:textId="77777777" w:rsidR="00DB6F6B" w:rsidRPr="00DB6F6B" w:rsidRDefault="00DB6F6B" w:rsidP="00DB6F6B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2C377DC0" w14:textId="77777777" w:rsidR="00DB6F6B" w:rsidRPr="00DB6F6B" w:rsidRDefault="00DB6F6B" w:rsidP="00DB6F6B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67DFF854" w14:textId="77777777" w:rsidR="00DB6F6B" w:rsidRPr="00DB6F6B" w:rsidRDefault="00DB6F6B" w:rsidP="00DB6F6B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1646AD99" w14:textId="6622BE3A" w:rsidR="00DB6F6B" w:rsidRPr="00DB6F6B" w:rsidRDefault="00B82DE9" w:rsidP="00DB6F6B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965E3">
              <w:rPr>
                <w:noProof/>
              </w:rPr>
              <w:drawing>
                <wp:inline distT="0" distB="0" distL="0" distR="0" wp14:anchorId="5DE89687" wp14:editId="3EE3A29E">
                  <wp:extent cx="1685330" cy="1471011"/>
                  <wp:effectExtent l="0" t="0" r="3810" b="2540"/>
                  <wp:docPr id="2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330" cy="147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  <w:shd w:val="clear" w:color="auto" w:fill="auto"/>
          </w:tcPr>
          <w:p w14:paraId="307E7C75" w14:textId="69DF5619" w:rsidR="00DB6F6B" w:rsidRPr="00DB6F6B" w:rsidRDefault="00DB6F6B" w:rsidP="00DB6F6B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  <w:r w:rsidRPr="00DB6F6B">
              <w:rPr>
                <w:rFonts w:ascii="Arial" w:hAnsi="Arial" w:cs="Arial"/>
                <w:b/>
                <w:bCs/>
                <w:noProof/>
              </w:rPr>
              <w:t xml:space="preserve">   </w:t>
            </w:r>
            <w:r w:rsidR="00B82DE9" w:rsidRPr="00E965E3">
              <w:rPr>
                <w:noProof/>
              </w:rPr>
              <w:drawing>
                <wp:inline distT="0" distB="0" distL="0" distR="0" wp14:anchorId="37F6F8F0" wp14:editId="18B8F2B2">
                  <wp:extent cx="2095499" cy="1683086"/>
                  <wp:effectExtent l="0" t="0" r="635" b="0"/>
                  <wp:docPr id="3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499" cy="168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6E3DB226" w14:textId="77777777" w:rsidR="00B1616B" w:rsidRDefault="00B1616B" w:rsidP="00DB6F6B">
      <w:pPr>
        <w:ind w:right="-513"/>
        <w:jc w:val="both"/>
        <w:rPr>
          <w:rFonts w:ascii="Arial" w:hAnsi="Arial" w:cs="Arial"/>
          <w:sz w:val="20"/>
        </w:rPr>
      </w:pPr>
    </w:p>
    <w:sectPr w:rsidR="00B1616B" w:rsidSect="00952411">
      <w:type w:val="continuous"/>
      <w:pgSz w:w="12240" w:h="15840"/>
      <w:pgMar w:top="1440" w:right="990" w:bottom="1440" w:left="1440" w:header="720" w:footer="720" w:gutter="0"/>
      <w:cols w:num="2" w:space="720" w:equalWidth="0">
        <w:col w:w="4089" w:space="114"/>
        <w:col w:w="5607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72544" w14:textId="77777777" w:rsidR="00C30468" w:rsidRDefault="00C30468">
      <w:r>
        <w:separator/>
      </w:r>
    </w:p>
  </w:endnote>
  <w:endnote w:type="continuationSeparator" w:id="0">
    <w:p w14:paraId="004E224F" w14:textId="77777777" w:rsidR="00C30468" w:rsidRDefault="00C3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28063" w14:textId="77777777" w:rsidR="00665FE6" w:rsidRDefault="00665F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D6E1B" w14:textId="1E4620A2" w:rsidR="00702C1C" w:rsidRPr="002175F1" w:rsidRDefault="00B1616B" w:rsidP="00702C1C">
    <w:pPr>
      <w:pStyle w:val="Footer"/>
      <w:tabs>
        <w:tab w:val="clear" w:pos="8640"/>
        <w:tab w:val="right" w:pos="10080"/>
      </w:tabs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 xml:space="preserve">STANDARD NEW YORK ENDORSEMENT </w:t>
    </w:r>
    <w:r w:rsidR="00B94E8E">
      <w:rPr>
        <w:rFonts w:ascii="Arial" w:hAnsi="Arial" w:cs="Arial"/>
        <w:sz w:val="16"/>
        <w:szCs w:val="20"/>
      </w:rPr>
      <w:t>(1/9/2018</w:t>
    </w:r>
    <w:r>
      <w:rPr>
        <w:rFonts w:ascii="Arial" w:hAnsi="Arial" w:cs="Arial"/>
        <w:sz w:val="16"/>
        <w:szCs w:val="20"/>
      </w:rPr>
      <w:t>)</w:t>
    </w:r>
    <w:r>
      <w:rPr>
        <w:rFonts w:ascii="Arial" w:hAnsi="Arial" w:cs="Arial"/>
        <w:sz w:val="16"/>
        <w:szCs w:val="20"/>
      </w:rPr>
      <w:tab/>
    </w:r>
    <w:r w:rsidR="00702C1C" w:rsidRPr="002175F1">
      <w:rPr>
        <w:rFonts w:ascii="Arial" w:hAnsi="Arial" w:cs="Arial"/>
        <w:sz w:val="16"/>
        <w:szCs w:val="20"/>
      </w:rPr>
      <w:tab/>
      <w:t>Sixth Revision (</w:t>
    </w:r>
    <w:r w:rsidR="00665FE6">
      <w:rPr>
        <w:rFonts w:ascii="Arial" w:hAnsi="Arial" w:cs="Arial"/>
        <w:sz w:val="16"/>
        <w:szCs w:val="20"/>
      </w:rPr>
      <w:t>1/14/2021</w:t>
    </w:r>
    <w:r w:rsidR="00702C1C" w:rsidRPr="002175F1">
      <w:rPr>
        <w:rFonts w:ascii="Arial" w:hAnsi="Arial" w:cs="Arial"/>
        <w:sz w:val="16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449A2" w14:textId="77777777" w:rsidR="00665FE6" w:rsidRDefault="00665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EE2BF" w14:textId="77777777" w:rsidR="00C30468" w:rsidRDefault="00C30468">
      <w:r>
        <w:separator/>
      </w:r>
    </w:p>
  </w:footnote>
  <w:footnote w:type="continuationSeparator" w:id="0">
    <w:p w14:paraId="3F6D03AA" w14:textId="77777777" w:rsidR="00C30468" w:rsidRDefault="00C30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7E313" w14:textId="77777777" w:rsidR="00665FE6" w:rsidRDefault="00665F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DC2E5" w14:textId="77777777" w:rsidR="00665FE6" w:rsidRDefault="00665F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F79F1" w14:textId="77777777" w:rsidR="00665FE6" w:rsidRDefault="00665F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11C1B"/>
    <w:multiLevelType w:val="hybridMultilevel"/>
    <w:tmpl w:val="B1D6D024"/>
    <w:lvl w:ilvl="0" w:tplc="B6FEDAA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0E0FB7"/>
    <w:multiLevelType w:val="hybridMultilevel"/>
    <w:tmpl w:val="5AACF312"/>
    <w:lvl w:ilvl="0" w:tplc="E27C573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7C76C4"/>
    <w:multiLevelType w:val="hybridMultilevel"/>
    <w:tmpl w:val="8F66CF6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AB75F7"/>
    <w:multiLevelType w:val="hybridMultilevel"/>
    <w:tmpl w:val="B3262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522DD"/>
    <w:multiLevelType w:val="hybridMultilevel"/>
    <w:tmpl w:val="FFAC26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E3456A"/>
    <w:multiLevelType w:val="hybridMultilevel"/>
    <w:tmpl w:val="E6ACF29C"/>
    <w:lvl w:ilvl="0" w:tplc="616E38F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9C491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B353F"/>
    <w:multiLevelType w:val="hybridMultilevel"/>
    <w:tmpl w:val="E1A62BE8"/>
    <w:lvl w:ilvl="0" w:tplc="E27C5738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B07044C"/>
    <w:multiLevelType w:val="hybridMultilevel"/>
    <w:tmpl w:val="38708B4E"/>
    <w:lvl w:ilvl="0" w:tplc="DA9C49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C3158"/>
    <w:multiLevelType w:val="hybridMultilevel"/>
    <w:tmpl w:val="95E03CA4"/>
    <w:lvl w:ilvl="0" w:tplc="DA9C491C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5CEA3741"/>
    <w:multiLevelType w:val="hybridMultilevel"/>
    <w:tmpl w:val="A47A444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D62A35"/>
    <w:multiLevelType w:val="hybridMultilevel"/>
    <w:tmpl w:val="FD9CDF0C"/>
    <w:lvl w:ilvl="0" w:tplc="56BCEBCC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F2C455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BD40C7"/>
    <w:multiLevelType w:val="hybridMultilevel"/>
    <w:tmpl w:val="673CE9DE"/>
    <w:lvl w:ilvl="0" w:tplc="3A1C9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A679FE"/>
    <w:multiLevelType w:val="hybridMultilevel"/>
    <w:tmpl w:val="DEA27B9A"/>
    <w:lvl w:ilvl="0" w:tplc="A9C0C0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1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163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EF"/>
    <w:rsid w:val="00124B5D"/>
    <w:rsid w:val="001A03A1"/>
    <w:rsid w:val="00270148"/>
    <w:rsid w:val="00375A2F"/>
    <w:rsid w:val="003F0E84"/>
    <w:rsid w:val="00432B64"/>
    <w:rsid w:val="004942C4"/>
    <w:rsid w:val="004D2138"/>
    <w:rsid w:val="00665FE6"/>
    <w:rsid w:val="006967D2"/>
    <w:rsid w:val="00702C1C"/>
    <w:rsid w:val="00803117"/>
    <w:rsid w:val="00870B23"/>
    <w:rsid w:val="009104A0"/>
    <w:rsid w:val="009153DF"/>
    <w:rsid w:val="00924AB4"/>
    <w:rsid w:val="00952411"/>
    <w:rsid w:val="009A1DAD"/>
    <w:rsid w:val="00B1616B"/>
    <w:rsid w:val="00B209D8"/>
    <w:rsid w:val="00B727EF"/>
    <w:rsid w:val="00B82DE9"/>
    <w:rsid w:val="00B94E8E"/>
    <w:rsid w:val="00BB5C1F"/>
    <w:rsid w:val="00C079F5"/>
    <w:rsid w:val="00C30468"/>
    <w:rsid w:val="00DB6F6B"/>
    <w:rsid w:val="00E93356"/>
    <w:rsid w:val="00EC5C30"/>
    <w:rsid w:val="00FA374C"/>
    <w:rsid w:val="00FC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03E5D19"/>
  <w15:chartTrackingRefBased/>
  <w15:docId w15:val="{70FB261F-14C2-42EF-AEAC-2F118736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rFonts w:ascii="Arial" w:hAnsi="Arial" w:cs="Arial"/>
      <w:b/>
      <w:bCs/>
      <w:sz w:val="20"/>
      <w:szCs w:val="20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079F5"/>
    <w:pPr>
      <w:ind w:left="720"/>
    </w:pPr>
  </w:style>
  <w:style w:type="character" w:customStyle="1" w:styleId="FooterChar">
    <w:name w:val="Footer Char"/>
    <w:link w:val="Footer"/>
    <w:rsid w:val="00702C1C"/>
    <w:rPr>
      <w:sz w:val="24"/>
      <w:szCs w:val="24"/>
    </w:rPr>
  </w:style>
  <w:style w:type="paragraph" w:styleId="BodyText3">
    <w:name w:val="Body Text 3"/>
    <w:basedOn w:val="Normal"/>
    <w:link w:val="BodyText3Char"/>
    <w:rsid w:val="00B82DE9"/>
    <w:pPr>
      <w:tabs>
        <w:tab w:val="left" w:pos="360"/>
        <w:tab w:val="left" w:pos="720"/>
      </w:tabs>
      <w:overflowPunct w:val="0"/>
      <w:autoSpaceDE w:val="0"/>
      <w:autoSpaceDN w:val="0"/>
      <w:adjustRightInd w:val="0"/>
      <w:ind w:right="-50"/>
      <w:jc w:val="both"/>
      <w:textAlignment w:val="baseline"/>
    </w:pPr>
    <w:rPr>
      <w:rFonts w:ascii="Arial" w:hAnsi="Arial" w:cs="Arial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B82DE9"/>
    <w:rPr>
      <w:rFonts w:ascii="Arial" w:hAnsi="Arial" w:cs="Arial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Stewart Title Insurance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XDiaz</dc:creator>
  <cp:keywords/>
  <cp:lastModifiedBy>Anthony Riggi</cp:lastModifiedBy>
  <cp:revision>4</cp:revision>
  <cp:lastPrinted>2014-02-12T19:27:00Z</cp:lastPrinted>
  <dcterms:created xsi:type="dcterms:W3CDTF">2021-06-24T16:02:00Z</dcterms:created>
  <dcterms:modified xsi:type="dcterms:W3CDTF">2021-07-22T13:42:00Z</dcterms:modified>
</cp:coreProperties>
</file>